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543C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543CF" w:rsidRDefault="009D7DB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3C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543CF" w:rsidRDefault="009D7DBB">
            <w:pPr>
              <w:pStyle w:val="ConsPlusTitlePage0"/>
              <w:jc w:val="center"/>
            </w:pPr>
            <w:r>
              <w:rPr>
                <w:sz w:val="48"/>
              </w:rPr>
              <w:t>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2023 год"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(утв. решением Российской трехсторонней комиссии по регулированию социально-трудовых отношений от 23.12.2022, протокол N 11)</w:t>
            </w:r>
          </w:p>
        </w:tc>
        <w:bookmarkStart w:id="0" w:name="_GoBack"/>
        <w:bookmarkEnd w:id="0"/>
      </w:tr>
      <w:tr w:rsidR="009543C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543CF" w:rsidRDefault="009D7DBB" w:rsidP="009316C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:rsidR="009543CF" w:rsidRDefault="009543CF">
      <w:pPr>
        <w:pStyle w:val="ConsPlusNormal0"/>
        <w:sectPr w:rsidR="009543C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543CF" w:rsidRDefault="009D7DBB">
      <w:pPr>
        <w:pStyle w:val="ConsPlusNormal0"/>
        <w:jc w:val="right"/>
      </w:pPr>
      <w:r>
        <w:lastRenderedPageBreak/>
        <w:t>Утверждены</w:t>
      </w:r>
    </w:p>
    <w:p w:rsidR="009543CF" w:rsidRDefault="009D7DBB">
      <w:pPr>
        <w:pStyle w:val="ConsPlusNormal0"/>
        <w:jc w:val="right"/>
      </w:pPr>
      <w:r>
        <w:t xml:space="preserve">решением </w:t>
      </w:r>
      <w:proofErr w:type="gramStart"/>
      <w:r>
        <w:t>Российской</w:t>
      </w:r>
      <w:proofErr w:type="gramEnd"/>
      <w:r>
        <w:t xml:space="preserve"> трехсторонней</w:t>
      </w:r>
    </w:p>
    <w:p w:rsidR="009543CF" w:rsidRDefault="009D7DBB">
      <w:pPr>
        <w:pStyle w:val="ConsPlusNormal0"/>
        <w:jc w:val="right"/>
      </w:pPr>
      <w:r>
        <w:t>комиссии по регулированию</w:t>
      </w:r>
    </w:p>
    <w:p w:rsidR="009543CF" w:rsidRDefault="009D7DBB">
      <w:pPr>
        <w:pStyle w:val="ConsPlusNormal0"/>
        <w:jc w:val="right"/>
      </w:pPr>
      <w:r>
        <w:t>социально-трудовых отношений</w:t>
      </w:r>
    </w:p>
    <w:p w:rsidR="009543CF" w:rsidRDefault="009D7DBB">
      <w:pPr>
        <w:pStyle w:val="ConsPlusNormal0"/>
        <w:jc w:val="right"/>
      </w:pPr>
      <w:r>
        <w:t>от 23 декабря 2022 г., протокол N 11</w:t>
      </w:r>
    </w:p>
    <w:p w:rsidR="009543CF" w:rsidRDefault="009543CF">
      <w:pPr>
        <w:pStyle w:val="ConsPlusNormal0"/>
        <w:jc w:val="right"/>
      </w:pPr>
    </w:p>
    <w:p w:rsidR="009543CF" w:rsidRDefault="009D7DBB">
      <w:pPr>
        <w:pStyle w:val="ConsPlusNormal0"/>
        <w:jc w:val="right"/>
      </w:pPr>
      <w:r>
        <w:t xml:space="preserve">Координатор </w:t>
      </w:r>
      <w:proofErr w:type="gramStart"/>
      <w:r>
        <w:t>Российской</w:t>
      </w:r>
      <w:proofErr w:type="gramEnd"/>
      <w:r>
        <w:t xml:space="preserve"> трехсторонней</w:t>
      </w:r>
    </w:p>
    <w:p w:rsidR="009543CF" w:rsidRDefault="009D7DBB">
      <w:pPr>
        <w:pStyle w:val="ConsPlusNormal0"/>
        <w:jc w:val="right"/>
      </w:pPr>
      <w:r>
        <w:t>комиссии по регулированию</w:t>
      </w:r>
    </w:p>
    <w:p w:rsidR="009543CF" w:rsidRDefault="009D7DBB">
      <w:pPr>
        <w:pStyle w:val="ConsPlusNormal0"/>
        <w:jc w:val="right"/>
      </w:pPr>
      <w:r>
        <w:t>социально-трудовых отношений</w:t>
      </w:r>
    </w:p>
    <w:p w:rsidR="009543CF" w:rsidRDefault="009D7DBB">
      <w:pPr>
        <w:pStyle w:val="ConsPlusNormal0"/>
        <w:jc w:val="right"/>
      </w:pPr>
      <w:r>
        <w:t>Т.А.ГОЛИКОВА</w:t>
      </w:r>
    </w:p>
    <w:p w:rsidR="009543CF" w:rsidRDefault="009543CF">
      <w:pPr>
        <w:pStyle w:val="ConsPlusNormal0"/>
        <w:jc w:val="right"/>
      </w:pPr>
    </w:p>
    <w:p w:rsidR="009543CF" w:rsidRDefault="009D7DBB">
      <w:pPr>
        <w:pStyle w:val="ConsPlusNormal0"/>
        <w:jc w:val="right"/>
      </w:pPr>
      <w:r>
        <w:t>Координатор стороны Комиссии,</w:t>
      </w:r>
    </w:p>
    <w:p w:rsidR="009543CF" w:rsidRDefault="009D7DBB">
      <w:pPr>
        <w:pStyle w:val="ConsPlusNormal0"/>
        <w:jc w:val="right"/>
      </w:pPr>
      <w:proofErr w:type="gramStart"/>
      <w:r>
        <w:t>представляющей Правительство</w:t>
      </w:r>
      <w:proofErr w:type="gramEnd"/>
    </w:p>
    <w:p w:rsidR="009543CF" w:rsidRDefault="009D7DBB">
      <w:pPr>
        <w:pStyle w:val="ConsPlusNormal0"/>
        <w:jc w:val="right"/>
      </w:pPr>
      <w:r>
        <w:t>Российской Федерации,</w:t>
      </w:r>
    </w:p>
    <w:p w:rsidR="009543CF" w:rsidRDefault="009D7DBB">
      <w:pPr>
        <w:pStyle w:val="ConsPlusNormal0"/>
        <w:jc w:val="right"/>
      </w:pPr>
      <w:r>
        <w:t xml:space="preserve">Министр труда и </w:t>
      </w:r>
      <w:proofErr w:type="gramStart"/>
      <w:r>
        <w:t>социальной</w:t>
      </w:r>
      <w:proofErr w:type="gramEnd"/>
    </w:p>
    <w:p w:rsidR="009543CF" w:rsidRDefault="009D7DBB">
      <w:pPr>
        <w:pStyle w:val="ConsPlusNormal0"/>
        <w:jc w:val="right"/>
      </w:pPr>
      <w:r>
        <w:t>защиты Российской Федерации</w:t>
      </w:r>
    </w:p>
    <w:p w:rsidR="009543CF" w:rsidRDefault="009D7DBB">
      <w:pPr>
        <w:pStyle w:val="ConsPlusNormal0"/>
        <w:jc w:val="right"/>
      </w:pPr>
      <w:r>
        <w:t>А.О.КОТЯКОВ</w:t>
      </w:r>
    </w:p>
    <w:p w:rsidR="009543CF" w:rsidRDefault="009543CF">
      <w:pPr>
        <w:pStyle w:val="ConsPlusNormal0"/>
        <w:jc w:val="right"/>
      </w:pPr>
    </w:p>
    <w:p w:rsidR="009543CF" w:rsidRDefault="009D7DBB">
      <w:pPr>
        <w:pStyle w:val="ConsPlusNormal0"/>
        <w:jc w:val="right"/>
      </w:pPr>
      <w:r>
        <w:t>Координатор стороны Комиссии,</w:t>
      </w:r>
    </w:p>
    <w:p w:rsidR="009543CF" w:rsidRDefault="009D7DBB">
      <w:pPr>
        <w:pStyle w:val="ConsPlusNormal0"/>
        <w:jc w:val="right"/>
      </w:pPr>
      <w:r>
        <w:t xml:space="preserve">представляющей </w:t>
      </w:r>
      <w:proofErr w:type="gramStart"/>
      <w:r>
        <w:t>общероссийские</w:t>
      </w:r>
      <w:proofErr w:type="gramEnd"/>
    </w:p>
    <w:p w:rsidR="009543CF" w:rsidRDefault="009D7DBB">
      <w:pPr>
        <w:pStyle w:val="ConsPlusNormal0"/>
        <w:jc w:val="right"/>
      </w:pPr>
      <w:r>
        <w:t>объединения профсоюзов, председатель</w:t>
      </w:r>
    </w:p>
    <w:p w:rsidR="009543CF" w:rsidRDefault="009D7DBB">
      <w:pPr>
        <w:pStyle w:val="ConsPlusNormal0"/>
        <w:jc w:val="right"/>
      </w:pPr>
      <w:r>
        <w:t>Общероссийского союза "Федерация</w:t>
      </w:r>
    </w:p>
    <w:p w:rsidR="009543CF" w:rsidRDefault="009D7DBB">
      <w:pPr>
        <w:pStyle w:val="ConsPlusNormal0"/>
        <w:jc w:val="right"/>
      </w:pPr>
      <w:r>
        <w:t>Независимых Профсоюзов России"</w:t>
      </w:r>
    </w:p>
    <w:p w:rsidR="009543CF" w:rsidRDefault="009D7DBB">
      <w:pPr>
        <w:pStyle w:val="ConsPlusNormal0"/>
        <w:jc w:val="right"/>
      </w:pPr>
      <w:r>
        <w:t>М.В.ШМАКОВ</w:t>
      </w:r>
    </w:p>
    <w:p w:rsidR="009543CF" w:rsidRDefault="009543CF">
      <w:pPr>
        <w:pStyle w:val="ConsPlusNormal0"/>
        <w:jc w:val="right"/>
      </w:pPr>
    </w:p>
    <w:p w:rsidR="009543CF" w:rsidRDefault="009D7DBB">
      <w:pPr>
        <w:pStyle w:val="ConsPlusNormal0"/>
        <w:jc w:val="right"/>
      </w:pPr>
      <w:r>
        <w:t>Координатор стороны Комиссии,</w:t>
      </w:r>
    </w:p>
    <w:p w:rsidR="009543CF" w:rsidRDefault="009D7DBB">
      <w:pPr>
        <w:pStyle w:val="ConsPlusNormal0"/>
        <w:jc w:val="right"/>
      </w:pPr>
      <w:r>
        <w:t>представляющ</w:t>
      </w:r>
      <w:r>
        <w:t xml:space="preserve">ей </w:t>
      </w:r>
      <w:proofErr w:type="gramStart"/>
      <w:r>
        <w:t>общероссийские</w:t>
      </w:r>
      <w:proofErr w:type="gramEnd"/>
    </w:p>
    <w:p w:rsidR="009543CF" w:rsidRDefault="009D7DBB">
      <w:pPr>
        <w:pStyle w:val="ConsPlusNormal0"/>
        <w:jc w:val="right"/>
      </w:pPr>
      <w:r>
        <w:t>объединения работодателей,</w:t>
      </w:r>
    </w:p>
    <w:p w:rsidR="009543CF" w:rsidRDefault="009D7DBB">
      <w:pPr>
        <w:pStyle w:val="ConsPlusNormal0"/>
        <w:jc w:val="right"/>
      </w:pPr>
      <w:r>
        <w:t xml:space="preserve">президент </w:t>
      </w:r>
      <w:proofErr w:type="gramStart"/>
      <w:r>
        <w:t>Общероссийского</w:t>
      </w:r>
      <w:proofErr w:type="gramEnd"/>
    </w:p>
    <w:p w:rsidR="009543CF" w:rsidRDefault="009D7DBB">
      <w:pPr>
        <w:pStyle w:val="ConsPlusNormal0"/>
        <w:jc w:val="right"/>
      </w:pPr>
      <w:r>
        <w:t>объединения работодателей</w:t>
      </w:r>
    </w:p>
    <w:p w:rsidR="009543CF" w:rsidRDefault="009D7DBB">
      <w:pPr>
        <w:pStyle w:val="ConsPlusNormal0"/>
        <w:jc w:val="right"/>
      </w:pPr>
      <w:r>
        <w:t>"Российский союз промышленников</w:t>
      </w:r>
    </w:p>
    <w:p w:rsidR="009543CF" w:rsidRDefault="009D7DBB">
      <w:pPr>
        <w:pStyle w:val="ConsPlusNormal0"/>
        <w:jc w:val="right"/>
      </w:pPr>
      <w:r>
        <w:t>и предпринимателей"</w:t>
      </w:r>
    </w:p>
    <w:p w:rsidR="009543CF" w:rsidRDefault="009D7DBB">
      <w:pPr>
        <w:pStyle w:val="ConsPlusNormal0"/>
        <w:jc w:val="right"/>
      </w:pPr>
      <w:r>
        <w:t>А.Н.ШОХИН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</w:pPr>
      <w:r>
        <w:t>ЕДИНЫЕ РЕКОМЕНДАЦИИ</w:t>
      </w:r>
    </w:p>
    <w:p w:rsidR="009543CF" w:rsidRDefault="009D7DBB">
      <w:pPr>
        <w:pStyle w:val="ConsPlusTitle0"/>
        <w:jc w:val="center"/>
      </w:pPr>
      <w:r>
        <w:t>ПО УСТАНОВЛЕНИЮ НА ФЕДЕРАЛЬНОМ, РЕГИОНАЛЬНОМ И МЕСТНОМ</w:t>
      </w:r>
    </w:p>
    <w:p w:rsidR="009543CF" w:rsidRDefault="009D7DBB">
      <w:pPr>
        <w:pStyle w:val="ConsPlusTitle0"/>
        <w:jc w:val="center"/>
      </w:pPr>
      <w:proofErr w:type="gramStart"/>
      <w:r>
        <w:t>УРОВНЯХ</w:t>
      </w:r>
      <w:proofErr w:type="gramEnd"/>
      <w:r>
        <w:t xml:space="preserve"> СИСТЕМ ОПЛАТЫ</w:t>
      </w:r>
      <w:r>
        <w:t xml:space="preserve"> ТРУДА РАБОТНИКОВ ГОСУДАРСТВЕННЫХ</w:t>
      </w:r>
    </w:p>
    <w:p w:rsidR="009543CF" w:rsidRDefault="009D7DBB">
      <w:pPr>
        <w:pStyle w:val="ConsPlusTitle0"/>
        <w:jc w:val="center"/>
      </w:pPr>
      <w:r>
        <w:t>И МУНИЦИПАЛЬНЫХ УЧРЕЖДЕНИЙ НА 2023 ГОД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bookmarkStart w:id="1" w:name="P40"/>
      <w:bookmarkEnd w:id="1"/>
      <w:r>
        <w:t>I. Общие положения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 xml:space="preserve">1. </w:t>
      </w:r>
      <w:proofErr w:type="gramStart"/>
      <w: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2023 год разработаны Российской трехсторонней комиссией по регулированию социально-трудовых о</w:t>
      </w:r>
      <w:r>
        <w:t xml:space="preserve">тношений в соответствии со </w:t>
      </w:r>
      <w:hyperlink r:id="rId10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статьей 135</w:t>
        </w:r>
      </w:hyperlink>
      <w:r>
        <w:t xml:space="preserve"> Трудового кодекса Российской Федерации в целях обеспечения единых подходов к регулированию заработной платы работников организаций бюджетной сферы.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2. Настоящие рекомендации учитываютс</w:t>
      </w:r>
      <w:r>
        <w:t>я Правительством Российской Федерации, органами государственной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</w:t>
      </w:r>
      <w:r>
        <w:t>конов и иных нормативных правовых актов по оплате труда работников указанных учреждений.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При этом проекты законодательных актов, нормативных правовых и иных актов органов исполнительной власти и органов местного самоуправления по вопросам организации оплат</w:t>
      </w:r>
      <w:r>
        <w:t>ы труда работников государственных и муниципальных учреждений, а также документы и материалы, необходимые для их обсуждения, направляются на рассмотрение соответствующим профсоюзам (объединениям профсоюзов) федеральными органами государственной власти, орг</w:t>
      </w:r>
      <w:r>
        <w:t>анами государственной власти субъектов Российской Федерации или органами местного самоуправления, принимающими указанные акты</w:t>
      </w:r>
      <w:proofErr w:type="gramEnd"/>
      <w:r>
        <w:t>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lastRenderedPageBreak/>
        <w:t>Заключения соответствующих профсоюзов (объединений профсоюзов) по направленным им проектам законодательных актов, нормативных пра</w:t>
      </w:r>
      <w:r>
        <w:t>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власти, органами государственной власти субъектов Российской Федерации или органами местного самоуп</w:t>
      </w:r>
      <w:r>
        <w:t>равления, принимающими указанные акты.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3. Настоящие рекомендации учитываются трехсторонними комиссиями по регулированию социально-трудовых отношений, образованными в субъектах Российской Федерации и муниципальных образованиях, при подготовке соглашений и р</w:t>
      </w:r>
      <w:r>
        <w:t>екомендаций по организации оплаты труда работников государственных и муниципальных учреждений в 2023 году.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bookmarkStart w:id="2" w:name="P48"/>
      <w:bookmarkEnd w:id="2"/>
      <w:r>
        <w:t xml:space="preserve">II. Принципы формирования </w:t>
      </w:r>
      <w:proofErr w:type="gramStart"/>
      <w:r>
        <w:t>федеральной</w:t>
      </w:r>
      <w:proofErr w:type="gramEnd"/>
      <w:r>
        <w:t>, региональных</w:t>
      </w:r>
    </w:p>
    <w:p w:rsidR="009543CF" w:rsidRDefault="009D7DBB">
      <w:pPr>
        <w:pStyle w:val="ConsPlusTitle0"/>
        <w:jc w:val="center"/>
      </w:pPr>
      <w:r>
        <w:t>и муниципальных систем оплаты труда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4. Системы оплаты труда работников государственных и муници</w:t>
      </w:r>
      <w:r>
        <w:t>пальных учреждений на федеральном, региональном и муниципальном уровнях формируются на основе следующих принципов: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а) верховенство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общепр</w:t>
      </w:r>
      <w:r>
        <w:t>изнанных принципов и норм международного права на всей территории 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б) недопущение снижения размеров и (или) ухудшения условий оплаты труда работников государственных и муниципальных учреждений по сравнению с размерами и условиями оплат</w:t>
      </w:r>
      <w:r>
        <w:t xml:space="preserve">ы труда, предусмотренными Трудовым </w:t>
      </w:r>
      <w:hyperlink r:id="rId12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нормативными правовыми актами субъектов Россий</w:t>
      </w:r>
      <w:r>
        <w:t>ской Федерации и органов местного самоуправления;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в) установление в государственных и муниципальных учреждениях систем оплаты труда соглашениями, коллективными договорами и локальными нормативными актами в соответствии с трудовым законодательством и иными </w:t>
      </w:r>
      <w:r>
        <w:t>нормативными правовыми актами Российской Федерации, содержащими нормы трудового права, включая фиксированные размеры окладов (должностных окладов), ставок заработной платы за исполнение трудовых (должностных) обязанностей за календарный месяц либо за устан</w:t>
      </w:r>
      <w:r>
        <w:t>овленные нормы труда (нормы часов педагогической работы в</w:t>
      </w:r>
      <w:proofErr w:type="gramEnd"/>
      <w:r>
        <w:t xml:space="preserve"> неделю (в год) за ставку заработной платы за календарный месяц), а также размеры доплат и надбавок компенсационного характера, в том числе за работу в условиях, отклоняющихся от нормальных, размеры </w:t>
      </w:r>
      <w:r>
        <w:t>выплат стимулирующего характера;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г) обеспечение зависимости заработной платы каждого работника от его квалификации, сложности выполняемой работы, количества и качества затраченного труда без ограничения ее максимальным размером;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д) обеспечение равной оплат</w:t>
      </w:r>
      <w:r>
        <w:t>ы за труд равной ценности, в том числе при установлении размеров окладов (должностных окладов), ставок заработной платы, выплат компенсационного и стимулирующего характера, а также недопущение какой бы то ни было дискриминации - различий, исключений и пред</w:t>
      </w:r>
      <w:r>
        <w:t>почтений, не связанных с деловыми качествами работников и результатами их труда, а также результатами деятельности учреждений;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е) обеспечение повышения уровня реального содержания заработной платы работников государственных и муниципальных учреждений, в то</w:t>
      </w:r>
      <w:r>
        <w:t>м числе: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посредством индексации заработной платы в связи с ростом потребительских цен на товары и услуги, а также в связи с увеличением установленного федеральным законом минимального </w:t>
      </w:r>
      <w:proofErr w:type="gramStart"/>
      <w:r>
        <w:t>размера оплаты труда</w:t>
      </w:r>
      <w:proofErr w:type="gramEnd"/>
      <w:r>
        <w:t>; не допускать снижения уровня заработной платы рабо</w:t>
      </w:r>
      <w:r>
        <w:t>тников государственных и муниципальных учреждений, достигнутого в 2022 году;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выплаты компенсационного и стимулирующего характера осуществляются в пределах средств фонда оплаты труда учреждений, при проведении индексации должностных окладов (тарифных ставок</w:t>
      </w:r>
      <w:r>
        <w:t>) выплаты компенсационного и стимулирующего характера (ежемесячные надбавки), установленные работнику до индексации в процентном соотношении от должностного оклада (тарифных ставок), не могут быть уменьшены в абсолютном размере;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ж) установление окладов (до</w:t>
      </w:r>
      <w:r>
        <w:t xml:space="preserve">лжностных окладов), ставок заработной платы работников </w:t>
      </w:r>
      <w:r>
        <w:lastRenderedPageBreak/>
        <w:t>государственных и муниципальных учреждений в зависимости от сложности выполняемых работ с учетом их дифференциации по должностям (профессиям) на основе квалификационных уровней профессиональных квалифи</w:t>
      </w:r>
      <w:r>
        <w:t>кационных групп, а также утверждаемых Правительством Российской Федерации требований к системам оплаты труда работников государственных и муниципальных учреждений, в том числе применения коэффициентов дифференциации в рамках соответствующих пилотных проект</w:t>
      </w:r>
      <w:r>
        <w:t>ов;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учет при установлении минимальных окладов (должностных окладов), ставок заработной платы работников государственных и муниципальных учреждений за исполнение трудовых (должностных) обязанностей за календарный месяц либо за норму труда (норму часов педаг</w:t>
      </w:r>
      <w:r>
        <w:t>огической работы в неделю (год) за ставку заработной платы за календарный месяц) установленного федеральным законом минимального размера оплаты труда, применяемого с учетом правовых позиций Конституционного Суда Российской Федерации, изложенных в постановл</w:t>
      </w:r>
      <w:r>
        <w:t>ениях</w:t>
      </w:r>
      <w:proofErr w:type="gramEnd"/>
      <w:r>
        <w:t xml:space="preserve"> </w:t>
      </w:r>
      <w:proofErr w:type="gramStart"/>
      <w:r>
        <w:t xml:space="preserve">от 7 декабря 2017 г. </w:t>
      </w:r>
      <w:hyperlink r:id="rId13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14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11 апреля 2019 г. </w:t>
      </w:r>
      <w:hyperlink r:id="rId15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 </w:t>
      </w:r>
      <w:hyperlink r:id="rId16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, а также утверждаемых Правительством Росси</w:t>
      </w:r>
      <w:r>
        <w:t>йской Федерации требований к системам оплаты труда работников государственных и муниципальных учреждений;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з) обеспечение права каждого работника на своевременную и в полном размере выплату справедливой заработной платы, обеспечивающей достойное человека су</w:t>
      </w:r>
      <w:r>
        <w:t xml:space="preserve">ществование для него самого и его семьи, и не ниже установленного федеральным законом минимального размера оплаты труда, применяемого с учетом правовых позиций Конституционного Суда Российской Федерации, изложенных в постановлениях от 7 декабря 2017 г. </w:t>
      </w:r>
      <w:hyperlink r:id="rId17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18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</w:t>
        </w:r>
        <w:proofErr w:type="gramEnd"/>
        <w:r>
          <w:rPr>
            <w:color w:val="0000FF"/>
          </w:rPr>
          <w:t xml:space="preserve"> 26-П</w:t>
        </w:r>
      </w:hyperlink>
      <w:r>
        <w:t xml:space="preserve">, от 11 апреля 2019 г. </w:t>
      </w:r>
      <w:hyperlink r:id="rId19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</w:t>
      </w:r>
      <w:r>
        <w:t xml:space="preserve">от 16 декабря 2019 г. </w:t>
      </w:r>
      <w:hyperlink r:id="rId20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и) обеспечение других гарантий по оплате труда, предусмотренных трудовы</w:t>
      </w:r>
      <w:r>
        <w:t>м законодательством и иными нормативными правовыми актами Российской Федерации, содержащими нормы трудового права.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>III. Перечень норм и условий оплаты труда, регламентируемых</w:t>
      </w:r>
    </w:p>
    <w:p w:rsidR="009543CF" w:rsidRDefault="009D7DBB">
      <w:pPr>
        <w:pStyle w:val="ConsPlusTitle0"/>
        <w:jc w:val="center"/>
      </w:pPr>
      <w:r>
        <w:t>федеральными законами и иными нормативными правовыми актами</w:t>
      </w:r>
    </w:p>
    <w:p w:rsidR="009543CF" w:rsidRDefault="009D7DBB">
      <w:pPr>
        <w:pStyle w:val="ConsPlusTitle0"/>
        <w:jc w:val="center"/>
      </w:pPr>
      <w:r>
        <w:t>Российской Федерации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 xml:space="preserve">5. Обязательными для применения на территории Российской Федерации являются следующие нормы и условия оплаты труда, установленные Трудовым </w:t>
      </w:r>
      <w:hyperlink r:id="rId21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</w:t>
      </w:r>
      <w:r>
        <w:t>и иными нормативными правовыми актами Российской Федерации: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а) минимальный </w:t>
      </w:r>
      <w:hyperlink r:id="rId22" w:tooltip="Справочная информация: &quot;Минимальный размер оплаты труда в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размер</w:t>
        </w:r>
      </w:hyperlink>
      <w:r>
        <w:t xml:space="preserve"> оплаты труда, установленный федеральным законом, применяемый с учетом правовых позиций Конституционного Суда Российской Федерации,</w:t>
      </w:r>
      <w:r>
        <w:t xml:space="preserve"> изложенных в постановлениях от 7 декабря 2017 г. </w:t>
      </w:r>
      <w:hyperlink r:id="rId23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24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>, от 11 апреля 2019 г.</w:t>
      </w:r>
      <w:proofErr w:type="gramEnd"/>
      <w:r>
        <w:t xml:space="preserve"> </w:t>
      </w:r>
      <w:hyperlink r:id="rId25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 </w:t>
      </w:r>
      <w:hyperlink r:id="rId26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. В субъекте Российс</w:t>
      </w:r>
      <w:r>
        <w:t xml:space="preserve">кой Федерации региональным соглашением о минимальной заработной плате может устанавливаться </w:t>
      </w:r>
      <w:hyperlink r:id="rId27" w:tooltip="Справочная информация: &quot;Размеры минимальной заработной платы в субъектах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размер</w:t>
        </w:r>
      </w:hyperlink>
      <w:r>
        <w:t xml:space="preserve"> минимальной заработной платы в субъекте Российской Федерации, который не может быть ниже минимал</w:t>
      </w:r>
      <w:r>
        <w:t>ьного размера оплаты труда, установленного федеральным законом;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б) включение в трудовой договор с работником (дополнительное соглашение к трудовому договору) условий оплаты труда, в том числе фиксированного размера оклада (должностного оклада), ставки зара</w:t>
      </w:r>
      <w:r>
        <w:t>ботной платы, установленных ему за исполнение трудовых (должностных) обязанностей за календарный месяц либо за норму труда (норму часов педагогической работы в неделю (в год) за ставку заработной платы за календарный месяц) в зависимости от сложности выпол</w:t>
      </w:r>
      <w:r>
        <w:t>няемых</w:t>
      </w:r>
      <w:proofErr w:type="gramEnd"/>
      <w:r>
        <w:t xml:space="preserve"> </w:t>
      </w:r>
      <w:proofErr w:type="gramStart"/>
      <w:r>
        <w:t>работ дифференцированно по должностям (профессиям) на основе квалификационных уровней профессиональных квалификационных групп, с учетом установленного федеральным законом минимального размера оплаты труда, применяемого с учетом правовых позиций Конс</w:t>
      </w:r>
      <w:r>
        <w:t xml:space="preserve">титуционного Суда Российской Федерации, изложенных в постановлениях от 7 декабря 2017 г. </w:t>
      </w:r>
      <w:hyperlink r:id="rId28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>, от 2</w:t>
      </w:r>
      <w:r>
        <w:t xml:space="preserve">8 июня 2018 г. </w:t>
      </w:r>
      <w:hyperlink r:id="rId29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11 апреля 2019 г. </w:t>
      </w:r>
      <w:hyperlink r:id="rId30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 </w:t>
      </w:r>
      <w:hyperlink r:id="rId31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, размеров и условий выплат стимулирующего и компенсационного характера, а также утверждаемых Правительством Российской Федерации требований к системам оплаты труда работников государственных и муниципальных учреждений, в том числе приме</w:t>
      </w:r>
      <w:r>
        <w:t>нения коэффициентов дифференциации в рамках соответствующих пилотных проектов;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в) размеры </w:t>
      </w:r>
      <w:hyperlink r:id="rId32" w:tooltip="Справочная информация: &quot;Районные коэффициенты и надбавки&quot; (Материал подготовлен специалистами КонсультантПлюс) {КонсультантПлюс}">
        <w:r>
          <w:rPr>
            <w:color w:val="0000FF"/>
          </w:rPr>
          <w:t>районных коэффициентов</w:t>
        </w:r>
      </w:hyperlink>
      <w:r>
        <w:t xml:space="preserve"> (коэффициентов) и порядок их применения для расчета заработной платы работников организаций, расположенных в местностях</w:t>
      </w:r>
      <w:r>
        <w:t xml:space="preserve"> с особыми климатическими условиями, а также размеры процентных надбавок к заработной плате работников за стаж работы в указанных местностях и порядок их выплаты, устанавливаемые Правительством Российской Федерации.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lastRenderedPageBreak/>
        <w:t xml:space="preserve">До принятия соответствующих нормативных </w:t>
      </w:r>
      <w:r>
        <w:t>правовых актов Российской Федерации к заработной плате работников организаций, расположенных в районах Крайнего Севера, приравненных к ним местностях, а также в других местностях с особыми климатическими условиями, применяются районные коэффициенты (коэффи</w:t>
      </w:r>
      <w:r>
        <w:t>циенты) и процентные надбавки за стаж работы в указанных местностях, установленные Правительством Российской Федерации или органами государственной власти бывшего Союза ССР.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Органы государственной власти субъектов Российской Федерации и органы местного сам</w:t>
      </w:r>
      <w:r>
        <w:t xml:space="preserve">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</w:t>
      </w:r>
      <w:hyperlink r:id="rId33" w:tooltip="Справочная информация: &quot;Районные коэффициенты и процентные надбавки, установленные для государственных органов и учреждений субъектов Российской Федерации, органов местного самоуправления и муниципальных учреждений&quot; (Материал подготовлен специалистами Консульт">
        <w:r>
          <w:rPr>
            <w:color w:val="0000FF"/>
          </w:rPr>
          <w:t>размеры</w:t>
        </w:r>
      </w:hyperlink>
      <w:r>
        <w:t xml:space="preserve"> районных коэффициентов для государственных органов субъектов Российской Федерации (с соблюдением установленных Правительством Российской Федерации нормативов формирования расходов на оплату тр</w:t>
      </w:r>
      <w:r>
        <w:t>уда государственных гражданских служащих субъекта Российской Федерации и (или) содержание органов государственной власти субъекта</w:t>
      </w:r>
      <w:proofErr w:type="gramEnd"/>
      <w:r>
        <w:t xml:space="preserve"> </w:t>
      </w:r>
      <w:proofErr w:type="gramStart"/>
      <w:r>
        <w:t>Российской Федерации), государственных учреждений субъектов Российской Федерации, органов местного самоуправления, муниципальн</w:t>
      </w:r>
      <w:r>
        <w:t>ых учреждений.</w:t>
      </w:r>
      <w:proofErr w:type="gramEnd"/>
      <w:r>
        <w:t xml:space="preserve"> Нормативным правовым актом субъекта Российской Федерации может быть установлен предельный размер повышения районного коэффициента, устанавливаемого входящими в состав субъекта Российской Федерации муниципальными образованиями.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Порядок примен</w:t>
      </w:r>
      <w:r>
        <w:t>ения районных коэффициентов для расчета заработной платы работников организаций, расположенных в местностях с особыми климатическими условиями, а также процентных надбавок к заработной плате работников за стаж работы в указанных местностях обеспечивается с</w:t>
      </w:r>
      <w:r>
        <w:t xml:space="preserve"> учетом правовой позиции Конституционного Суда Российской Федерации, изложенной в </w:t>
      </w:r>
      <w:hyperlink r:id="rId34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Постановлении</w:t>
        </w:r>
      </w:hyperlink>
      <w:r>
        <w:t xml:space="preserve"> от 7 </w:t>
      </w:r>
      <w:r>
        <w:t>декабря 2017 г. N 38-П.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Указанное </w:t>
      </w:r>
      <w:hyperlink r:id="rId35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Постановление</w:t>
        </w:r>
      </w:hyperlink>
      <w:r>
        <w:t xml:space="preserve"> необходимо учитывать в случае заключения органами государственной власти субъектов Российской Федерации, региональными объединениями профсоюзов и региональными объединениями работодателей регионального соглашения о минимальной заработной плате в субъекте </w:t>
      </w:r>
      <w:r>
        <w:t>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г) размеры и условия установления повышенной оплаты труда работников, занятых на работах с вредными и (или) опасными условиями труда.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Размеры повышенной оплаты труда работников, занятых на работах с вредными и (или) опасными условиями</w:t>
      </w:r>
      <w:r>
        <w:t xml:space="preserve"> труда, не могут быть снижены, а условия установления ухудшены по сравнению с размерами и условиями, установленными в соответствии с трудовым законодательством, иными нормативными правовыми актами Российской Федерации, содержащими нормы трудового права, а </w:t>
      </w:r>
      <w:r>
        <w:t>также соглашениями и коллективными договорами, без проведения специальной оценки условий труда в целях реализации</w:t>
      </w:r>
      <w:proofErr w:type="gramEnd"/>
      <w:r>
        <w:t xml:space="preserve"> Федерального </w:t>
      </w:r>
      <w:hyperlink r:id="rId36" w:tooltip="Федеральный закон от 28.12.2013 N 426-ФЗ (ред. от 28.12.2022) &quot;О специальной оценке условий труда&quot; {КонсультантПлюс}">
        <w:r>
          <w:rPr>
            <w:color w:val="0000FF"/>
          </w:rPr>
          <w:t>закона</w:t>
        </w:r>
      </w:hyperlink>
      <w:r>
        <w:t xml:space="preserve"> от 28 декабря 2013 г. N 426-ФЗ "О специальной оценке условий труда" с учетом изменений, внесенных Федеральным </w:t>
      </w:r>
      <w:hyperlink r:id="rId37" w:tooltip="Федеральный закон от 28.12.2013 N 421-ФЗ (ред. от 28.06.2021) &quot;О внесении изменений в отдельные законодательные акты Российской Федерации в связи с принятием Федерального закона &quot;О специальной оценке условий труда&quot; {КонсультантПлюс}">
        <w:r>
          <w:rPr>
            <w:color w:val="0000FF"/>
          </w:rPr>
          <w:t>законом</w:t>
        </w:r>
      </w:hyperlink>
      <w:r>
        <w:t xml:space="preserve"> от 26 декабря 2013 г. N 421-ФЗ "О внесении изменений в отдельные законодательные акты Российской Федерации в связи с пр</w:t>
      </w:r>
      <w:r>
        <w:t>инятием Федерального закона "О специальной оценке условий труда";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д) Единый тарифно-квалификационный </w:t>
      </w:r>
      <w:hyperlink r:id="rId38" w:tooltip="Справочная информация: &quot;Единый тарифно-квалификационный справочник работ и профессий рабочих&quot; (Материал подготовлен специалистами КонсультантПлюс) {КонсультантПлюс}">
        <w:r>
          <w:rPr>
            <w:color w:val="0000FF"/>
          </w:rPr>
          <w:t>справочник</w:t>
        </w:r>
      </w:hyperlink>
      <w:r>
        <w:t xml:space="preserve"> работ и профессий рабочих, состоящий из тарифно-квалификационных характеристик, содерж</w:t>
      </w:r>
      <w:r>
        <w:t>ащих характеристики основных видов работ по профессиям рабочих в зависимости от их сложности и соответствующие им тарифные разряды, требования, предъявляемые к профессиональным знаниям и навыкам рабочих, а также примеры работ, утвержденный федеральным орга</w:t>
      </w:r>
      <w:r>
        <w:t>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  <w:proofErr w:type="gramEnd"/>
      <w:r>
        <w:t xml:space="preserve"> </w:t>
      </w:r>
      <w:proofErr w:type="gramStart"/>
      <w:r>
        <w:t xml:space="preserve">Единый квалификационный </w:t>
      </w:r>
      <w:hyperlink r:id="rId39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<w:r>
          <w:rPr>
            <w:color w:val="0000FF"/>
          </w:rPr>
          <w:t>справочник</w:t>
        </w:r>
      </w:hyperlink>
      <w:r>
        <w:t xml:space="preserve"> должнос</w:t>
      </w:r>
      <w:r>
        <w:t>тей руководителей, специалистов и служащих, состоящий из квалификационных характеристик должностей руководителей, специалистов и служащих, содержащих должностные обязанности и требования, предъявляемые к уровню знаний и квалификации руководителей, специали</w:t>
      </w:r>
      <w:r>
        <w:t xml:space="preserve">стов и служащих, утверждаемый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или профессиональные </w:t>
      </w:r>
      <w:hyperlink r:id="rId40" w:tooltip="Справочная информация: &quot;Профессиональные стандарты и квалификации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>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Если в соответствии с Трудовым </w:t>
      </w:r>
      <w:hyperlink r:id="rId41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с выполнением работ по определенным должностям, профессиям, специальностям связано предоставление компенсаций</w:t>
      </w:r>
      <w:r>
        <w:t xml:space="preserve"> и льгот либо наличие ограничений, то наименования должностей (профессий) работников государственных и муниципальных учреждений и их квалификация должны соответствовать </w:t>
      </w:r>
      <w:r>
        <w:lastRenderedPageBreak/>
        <w:t>наименованиям должностей руководителей, специалистов и служащих, профессий рабочих и кв</w:t>
      </w:r>
      <w:r>
        <w:t>алификационным требованиям к ним, предусмотренным Единым тарифно-квалификационным справочником работ и</w:t>
      </w:r>
      <w:proofErr w:type="gramEnd"/>
      <w:r>
        <w:t xml:space="preserve"> профессий рабочих и Единым квалификационным справочником должностей руководителей, специалистов и служащих или соответствующими положениями профессиональ</w:t>
      </w:r>
      <w:r>
        <w:t>ных стандартов.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bookmarkStart w:id="3" w:name="P82"/>
      <w:bookmarkEnd w:id="3"/>
      <w:r>
        <w:t>IV. Системы оплаты труда работников государственных</w:t>
      </w:r>
    </w:p>
    <w:p w:rsidR="009543CF" w:rsidRDefault="009D7DBB">
      <w:pPr>
        <w:pStyle w:val="ConsPlusTitle0"/>
        <w:jc w:val="center"/>
      </w:pPr>
      <w:r>
        <w:t>и муниципальных учреждений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6. Системы оплаты труда (в том числе тарифные системы оплаты труда) работников государственных и муниципальных учреждений определяются с учетом требований к си</w:t>
      </w:r>
      <w:r>
        <w:t>стемам оплаты труда работников данных учреждений, утвержденных Правительством Российской Федерации, и устанавливаются: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а) в федеральных государственных учреждениях - соглашениями, коллективными договорами, локальными нормативными актами в соответствии с фе</w:t>
      </w:r>
      <w:r>
        <w:t>деральными законами и иными нормативными правовыми актами Российской Федерации;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б) в государственных учреждениях субъектов Российской Федерации - соглашениями, коллективными договорами, локальными нормативными актами в соответствии с федеральными законами </w:t>
      </w:r>
      <w:r>
        <w:t>и иными нормативными правовыми актами Российской Федерации, законами и иными нормативными правовыми актами субъектов 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в) в муниципальных учреждениях - соглашениями, коллективными договорами, локальными нормативными актами в соответстви</w:t>
      </w:r>
      <w:r>
        <w:t>и с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 и нормативными правовыми актами органов местного самоуправления.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7. Установление и изменение</w:t>
      </w:r>
      <w:r>
        <w:t xml:space="preserve"> (совершенствование) систем оплаты труда работников государственных и муниципальных учреждений осуществляются с учетом: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а) недопущения в 2023 году снижения установленных указами Президента Российской Федерации от 7 мая 2012 г. </w:t>
      </w:r>
      <w:hyperlink r:id="rId42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N 597</w:t>
        </w:r>
      </w:hyperlink>
      <w:r>
        <w:t xml:space="preserve"> "О м</w:t>
      </w:r>
      <w:r>
        <w:t xml:space="preserve">ероприятиях по реализации государственной социальной политики", от 1 июня 2012 г. </w:t>
      </w:r>
      <w:hyperlink r:id="rId43" w:tooltip="Указ Президента РФ от 01.06.2012 N 761 &quot;О Национальной стратегии действий в интересах детей на 2012 - 2017 годы&quot; {КонсультантПлюс}">
        <w:r>
          <w:rPr>
            <w:color w:val="0000FF"/>
          </w:rPr>
          <w:t>N 761</w:t>
        </w:r>
      </w:hyperlink>
      <w:r>
        <w:t xml:space="preserve"> "О Национальной стратегии действий в интересах детей на 2012 - 2017 годы" и от 28 декабря 2012 г. </w:t>
      </w:r>
      <w:hyperlink r:id="rId44" w:tooltip="Указ Президента РФ от 28.12.2012 N 1688 (ред. от 14.11.2017) &quot;О некоторых мерах по реализации государственной политики в сфере защиты детей-сирот и детей, оставшихся без попечения родителей&quot; {КонсультантПлюс}">
        <w:r>
          <w:rPr>
            <w:color w:val="0000FF"/>
          </w:rPr>
          <w:t>N 1688</w:t>
        </w:r>
      </w:hyperlink>
      <w:r>
        <w:t xml:space="preserve"> "О некоторых мерах по реализации государственной политики в сфере</w:t>
      </w:r>
      <w:proofErr w:type="gramEnd"/>
      <w:r>
        <w:t xml:space="preserve"> </w:t>
      </w:r>
      <w:proofErr w:type="gramStart"/>
      <w:r>
        <w:t>защиты детей-сирот и детей, оставшихся без попечения родителей" показателей оплаты труда отдельных категорий работников гос</w:t>
      </w:r>
      <w:r>
        <w:t xml:space="preserve">ударственных и муниципальных учреждений, а также обеспечения достижения национальных целей, определенных Указами Президента Российской Федерации от 7 мая 2018 г. </w:t>
      </w:r>
      <w:hyperlink r:id="rId45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color w:val="0000FF"/>
          </w:rPr>
          <w:t>N 204</w:t>
        </w:r>
      </w:hyperlink>
      <w:r>
        <w:t xml:space="preserve"> "О национальны</w:t>
      </w:r>
      <w:r>
        <w:t xml:space="preserve">х целях и стратегических задачах развития Российской Федерации на период до 2024 года" и от 21 июля 2020 г. </w:t>
      </w:r>
      <w:hyperlink r:id="rId46" w:tooltip="Указ Президента РФ от 21.07.2020 N 474 &quot;О национальных целях развития Российской Федерации на период до 2030 года&quot; {КонсультантПлюс}">
        <w:r>
          <w:rPr>
            <w:color w:val="0000FF"/>
          </w:rPr>
          <w:t>N 474</w:t>
        </w:r>
      </w:hyperlink>
      <w:r>
        <w:t xml:space="preserve"> "О национальных</w:t>
      </w:r>
      <w:proofErr w:type="gramEnd"/>
      <w:r>
        <w:t xml:space="preserve"> </w:t>
      </w:r>
      <w:proofErr w:type="gramStart"/>
      <w:r>
        <w:t>целях</w:t>
      </w:r>
      <w:proofErr w:type="gramEnd"/>
      <w:r>
        <w:t xml:space="preserve"> развития Российской Федерации на период до 2030 года";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б) создания условий для оплаты труда </w:t>
      </w:r>
      <w:r>
        <w:t>работников в зависимости от результатов и качества работы, а также их заинтересованности в эффективном функционировании структурных подразделений и учреждения в целом, в повышении качества оказываемых услуг;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в) обеспечения достигнутого уровня оплаты труда, в том числе по отдельным категориям работников (определяется на основе статистических данных Федеральной службы государственной статистики);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г) обеспечения включаемых в систему основных государственных гаран</w:t>
      </w:r>
      <w:r>
        <w:t xml:space="preserve">тий по оплате труда мер, в том числе с учетом минимального размера оплаты труда, устанавливаемого федеральным законом, и правовых позиций Конституционного Суда Российской Федерации, изложенных в постановлениях от 7 декабря 2017 г. </w:t>
      </w:r>
      <w:hyperlink r:id="rId47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48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11 апреля 2019 г. </w:t>
      </w:r>
      <w:hyperlink r:id="rId49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</w:t>
      </w:r>
      <w:proofErr w:type="gramEnd"/>
      <w:r>
        <w:t xml:space="preserve"> г. </w:t>
      </w:r>
      <w:hyperlink r:id="rId50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</w:t>
        </w:r>
        <w:r>
          <w:rPr>
            <w:color w:val="0000FF"/>
          </w:rPr>
          <w:t>-П</w:t>
        </w:r>
      </w:hyperlink>
      <w:r>
        <w:t>, а также утверждаемых Правительством Российской Федерации требований к системам оплаты труда работников государственных и муниципальных учреждений;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д) совершенствования структуры заработной платы, в том числе соотношения размеров окладов (должностных ок</w:t>
      </w:r>
      <w:r>
        <w:t>ладов), ставок заработной платы и выплат компенсационного и стимулирующего характера с учетом задач кадрового обеспечения учреждений и стимулирования работников к повышению результатов труда, определяемых федеральными органами исполнительной власти, осущес</w:t>
      </w:r>
      <w:r>
        <w:t>твляющими управление в соответствующих видах деятельности в соответствии с требованиями к отраслевым системам оплаты труда, утвержденных Правительством Российской Федерации;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lastRenderedPageBreak/>
        <w:t xml:space="preserve">е) установления окладов (должностных окладов), ставок заработной платы работников </w:t>
      </w:r>
      <w:r>
        <w:t xml:space="preserve">государственных и муниципальных учреждений дифференцированно по должностям (профессиям) на основе квалификационных уровней профессиональных квалификационных групп, с учетом установленного федеральным законом минимального размера оплаты труда, применяемого </w:t>
      </w:r>
      <w:r>
        <w:t xml:space="preserve">с учетом правовых позиций Конституционного Суда Российской Федерации, изложенных в постановлениях от 7 декабря 2017 г. </w:t>
      </w:r>
      <w:hyperlink r:id="rId51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52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>, от</w:t>
      </w:r>
      <w:proofErr w:type="gramEnd"/>
      <w:r>
        <w:t xml:space="preserve"> 11 апреля 2019 г. </w:t>
      </w:r>
      <w:hyperlink r:id="rId53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 </w:t>
      </w:r>
      <w:hyperlink r:id="rId54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,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учреждений, в том числе применения коэффициентов дифференциац</w:t>
      </w:r>
      <w:r>
        <w:t>ии в рамках соответствующих пилотных проектов;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ж) повышенной оплаты труда работников, занятых на работах с вредными и (или) опасными условиями труда, но не ниже размеров, установленных трудовым законодательством и иными нормативными правовыми актами, содер</w:t>
      </w:r>
      <w:r>
        <w:t>жащими нормы трудового права;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з) выплат за выполнение сверхурочных работ, работ в ночное время, за выполнение работ в других условиях, отклоняющихся от нормальных, но не ниже размеров, установленных трудовым законодательством и иными нормативными правовыми</w:t>
      </w:r>
      <w:r>
        <w:t xml:space="preserve"> актами, содержащими нормы трудового права, а также за выполнение работ в выходные и нерабочие праздничные дни с учетом правовых позиций Конституционного Суда Российской Федерации, изложенных в постановлениях от 7 декабря</w:t>
      </w:r>
      <w:proofErr w:type="gramEnd"/>
      <w:r>
        <w:t xml:space="preserve"> 2017 г. </w:t>
      </w:r>
      <w:hyperlink r:id="rId55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56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11 апреля 2019 г. </w:t>
      </w:r>
      <w:hyperlink r:id="rId57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 </w:t>
      </w:r>
      <w:hyperlink r:id="rId58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;</w:t>
      </w:r>
    </w:p>
    <w:p w:rsidR="009543CF" w:rsidRDefault="009D7DBB">
      <w:pPr>
        <w:pStyle w:val="ConsPlusNormal0"/>
        <w:spacing w:before="200"/>
        <w:ind w:firstLine="540"/>
        <w:jc w:val="both"/>
      </w:pPr>
      <w:bookmarkStart w:id="4" w:name="P98"/>
      <w:bookmarkEnd w:id="4"/>
      <w:proofErr w:type="gramStart"/>
      <w:r>
        <w:t>и) фонда оплаты труда, сформированного на календарный год, обеспечивающего установление окладо</w:t>
      </w:r>
      <w:r>
        <w:t>в (должностных окладов), ставок заработной платы работников государственных и муниципальных учреждений дифференцированно по должностям (профессиям) на основе квалификационных уровней профессиональных квалификационных групп, с учетом установленного федераль</w:t>
      </w:r>
      <w:r>
        <w:t xml:space="preserve">ным законом минимального размера оплаты труда, применяемого с учетом правовых позиций Конституционного Суда Российской Федерации, изложенных в постановлениях от 7 декабря 2017 г. </w:t>
      </w:r>
      <w:hyperlink r:id="rId59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  <w:proofErr w:type="gramEnd"/>
      </w:hyperlink>
      <w:r>
        <w:t xml:space="preserve">, </w:t>
      </w:r>
      <w:proofErr w:type="gramStart"/>
      <w:r>
        <w:t xml:space="preserve">от 28 июня 2018 г. </w:t>
      </w:r>
      <w:hyperlink r:id="rId60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</w:t>
      </w:r>
      <w:r>
        <w:t xml:space="preserve">11 апреля 2019 г. </w:t>
      </w:r>
      <w:hyperlink r:id="rId61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 </w:t>
      </w:r>
      <w:hyperlink r:id="rId62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, а также с учетом утверждаемых Правительством Российской Федерации требований к системам оплаты труда работников государственных и муниципальных у</w:t>
      </w:r>
      <w:r>
        <w:t>чреждений, в том числе применения коэффициентов дифференциации в рамках соответствующих пилотных проектов;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к) мнения соответствующего выборного органа первичной профсоюзной организации и соответствующих профсоюзов (объединений профсоюзов);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л) порядка аттес</w:t>
      </w:r>
      <w:r>
        <w:t>тации работников государственных и муниципальных учреждений, устанавливаемого в соответствии с законодательством 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м) систем нормирования труда, определяемых работодателем (государственным и муниципальным учреждением) с учетом мнения вы</w:t>
      </w:r>
      <w:r>
        <w:t>борного органа первичной профсоюзной организации и (или)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т</w:t>
      </w:r>
      <w:r>
        <w:t>иповые (рекомендуемые) штатные нормативы, нормы обслуживания и другие типовые нормы, утверждаемые в порядке, установленном законодательством Российской</w:t>
      </w:r>
      <w:proofErr w:type="gramEnd"/>
      <w:r>
        <w:t xml:space="preserve"> </w:t>
      </w:r>
      <w:proofErr w:type="gramStart"/>
      <w:r>
        <w:t>Федерации) в целях обеспечения работникам гарантий государственного содействия системной организации нор</w:t>
      </w:r>
      <w:r>
        <w:t>мирования труда.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Пересмотр норм труда допускается в порядке, установленном трудовым законодательством, по мере совершенствования или внедрения новой техники, технологий и проведения организационных либо иных мероприятий, обеспечивающих рост эффективности т</w:t>
      </w:r>
      <w:r>
        <w:t>руда.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О введении новых норм труда работники должны быть извещены не </w:t>
      </w:r>
      <w:proofErr w:type="gramStart"/>
      <w:r>
        <w:t>позднее</w:t>
      </w:r>
      <w:proofErr w:type="gramEnd"/>
      <w:r>
        <w:t xml:space="preserve"> чем за 2 месяца.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 случае принятия решения о приостановлении (ограничении) деятельности находящихся на соответствующей территории субъекта Российской Федерации отдельных государственных и муниципальных учреждений за работниками таких учреждений сохраняется заработная плата</w:t>
      </w:r>
      <w:r>
        <w:t xml:space="preserve"> в соответствии с </w:t>
      </w:r>
      <w:hyperlink r:id="rId63" w:tooltip="Указ Президента РФ от 11.05.2020 N 316 &quot;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&quot; {Кон">
        <w:r>
          <w:rPr>
            <w:color w:val="0000FF"/>
          </w:rPr>
          <w:t>Указом</w:t>
        </w:r>
      </w:hyperlink>
      <w:r>
        <w:t xml:space="preserve"> Президента Российской Федерации от 11 мая 2020 г. N 316 "Об определении пор</w:t>
      </w:r>
      <w:r>
        <w:t>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</w:t>
      </w:r>
      <w:proofErr w:type="gramEnd"/>
      <w:r>
        <w:t xml:space="preserve"> новой </w:t>
      </w:r>
      <w:proofErr w:type="spellStart"/>
      <w:r>
        <w:t>коронавирусной</w:t>
      </w:r>
      <w:proofErr w:type="spellEnd"/>
      <w:r>
        <w:t xml:space="preserve"> инфекции (COVID-19)".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Выполнение работником трудовой функции дистанционно не мо</w:t>
      </w:r>
      <w:r>
        <w:t>жет являться основанием для снижения ему заработной платы.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8. В случаях, когда </w:t>
      </w:r>
      <w:proofErr w:type="gramStart"/>
      <w:r>
        <w:t>размер оплаты труда</w:t>
      </w:r>
      <w:proofErr w:type="gramEnd"/>
      <w:r>
        <w:t xml:space="preserve"> работника зависит от стажа, образования, квалификационной категории, государственных наград и (или) ведомственных знаков отличия (наград), ученой степени, пр</w:t>
      </w:r>
      <w:r>
        <w:t>аво на его изменение возникает в следующие сроки: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</w:t>
      </w:r>
      <w:r>
        <w:t>щем право на соответствующие выплаты;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при установлении или присвоении квалификационной категории - со дня вынесения решения аттестацио</w:t>
      </w:r>
      <w:r>
        <w:t>нной комиссией;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при присвоении почетного звания, награждении ведомственными знаками отличия (наград) - со дня присвоения, награждения;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при присуждении ученой степени доктора наук или кандидата наук - со дня принятия Министерством науки и высшего образовани</w:t>
      </w:r>
      <w:r>
        <w:t>я Российской Федерации решения о выдаче соответствующего диплома.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При наступлении у работника права на изменение </w:t>
      </w:r>
      <w:proofErr w:type="gramStart"/>
      <w:r>
        <w:t>размера оплаты труда</w:t>
      </w:r>
      <w:proofErr w:type="gramEnd"/>
      <w:r>
        <w:t xml:space="preserve"> в период пребывания в ежегодном или ином отпуске, в период его временной нетрудоспособности, а также в другие периоды, в т</w:t>
      </w:r>
      <w:r>
        <w:t>ечение которых за ним сохраняется средняя заработная плата, изменение размера оплаты его труда осуществляется по окончании указанных периодов.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bookmarkStart w:id="5" w:name="P114"/>
      <w:bookmarkEnd w:id="5"/>
      <w:r>
        <w:t>V. Системы оплаты труда работников федеральных</w:t>
      </w:r>
    </w:p>
    <w:p w:rsidR="009543CF" w:rsidRDefault="009D7DBB">
      <w:pPr>
        <w:pStyle w:val="ConsPlusTitle0"/>
        <w:jc w:val="center"/>
      </w:pPr>
      <w:r>
        <w:t>государственных учреждений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 xml:space="preserve">9. </w:t>
      </w:r>
      <w:proofErr w:type="gramStart"/>
      <w:r>
        <w:t>Системы оплаты труда работников федеральных государственных учреждений (далее - учреждения) устанавливаются и изменяются соглашениями, коллективными договорами, локальными нормативными актами в соответствии с трудовым законодательством, с общими принцип</w:t>
      </w:r>
      <w:r>
        <w:t xml:space="preserve">ами формирования систем оплаты труда, перечнями норм и условий оплаты труда, регламентируемыми федеральными законами и иными нормативными правовыми актами Российской Федерации, изложенными в </w:t>
      </w:r>
      <w:hyperlink w:anchor="P48" w:tooltip="II. Принципы формирования федеральной, региональных">
        <w:r>
          <w:rPr>
            <w:color w:val="0000FF"/>
          </w:rPr>
          <w:t>разделах II</w:t>
        </w:r>
      </w:hyperlink>
      <w:r>
        <w:t xml:space="preserve"> - </w:t>
      </w:r>
      <w:hyperlink w:anchor="P82" w:tooltip="IV. Системы оплаты труда работников государственных">
        <w:r>
          <w:rPr>
            <w:color w:val="0000FF"/>
          </w:rPr>
          <w:t>IV</w:t>
        </w:r>
      </w:hyperlink>
      <w:r>
        <w:t xml:space="preserve"> настоящих рекомендаций, требованиями к отраслевым системам оплаты труда, утвержденных</w:t>
      </w:r>
      <w:proofErr w:type="gramEnd"/>
      <w:r>
        <w:t xml:space="preserve"> </w:t>
      </w:r>
      <w:proofErr w:type="gramStart"/>
      <w:r>
        <w:t>Правительством Российской Федерации, иными нормативн</w:t>
      </w:r>
      <w:r>
        <w:t xml:space="preserve">ыми правовыми актами Российской Федерации, содержащими нормы трудового права, включая </w:t>
      </w:r>
      <w:hyperlink r:id="rId64" w:tooltip="Постановление Правительства РФ от 05.08.2008 N 583 (ред. от 19.01.2019) &quot;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">
        <w:r>
          <w:rPr>
            <w:color w:val="0000FF"/>
          </w:rPr>
          <w:t>Положение</w:t>
        </w:r>
      </w:hyperlink>
      <w:r>
        <w:t xml:space="preserve"> об установлении систем оплаты труда работников федеральных бюджетных, автономных и казенных учреждений, утвержденное постановлением Правительства Российской Федерации от 5 августа 2008 г. N 583 "О введении новых систем оплаты труда работни</w:t>
      </w:r>
      <w:r>
        <w:t>ков федеральных бюджетных, автономных и казенных учреждений и федеральных государственных органов, а также гражданского персонала</w:t>
      </w:r>
      <w:proofErr w:type="gramEnd"/>
      <w:r>
        <w:t xml:space="preserve"> воинских частей, учреждений и подразделений федеральных органов исполнительной власти, в которых законом предусмотрена военная</w:t>
      </w:r>
      <w:r>
        <w:t xml:space="preserve">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учреждений".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10. Системы оплаты труда работников учреждений устанавливаются и изменяются с учетом: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а) Е</w:t>
      </w:r>
      <w:r>
        <w:t>диного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б) обеспечения государственных гарантий по оплате труда, в том</w:t>
      </w:r>
      <w:r>
        <w:t xml:space="preserve"> числе с учетом правовых позиций Конституционного Суда Российской Федерации, изложенных в постановлениях от 7 декабря 2017 г. </w:t>
      </w:r>
      <w:hyperlink r:id="rId65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66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11 апреля 2019 г. </w:t>
      </w:r>
      <w:hyperlink r:id="rId67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</w:t>
      </w:r>
      <w:proofErr w:type="gramEnd"/>
      <w:r>
        <w:t xml:space="preserve"> </w:t>
      </w:r>
      <w:hyperlink r:id="rId68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в) утверждаемых Правительством Российской Федерации требований к системам оплаты труда работников государственных и муниципальных учреждений;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г) квалификационных уровней профессиональных квалификаци</w:t>
      </w:r>
      <w:r>
        <w:t>онных групп,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д) перечня видов выплат компенсационного характера в учреждениях, утвержда</w:t>
      </w:r>
      <w:r>
        <w:t>емого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е) перечня видов выплат стимулирующего характера в учреждениях, утверждаемого федеральным орга</w:t>
      </w:r>
      <w:r>
        <w:t>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ж) примерных положений об оплате труда работников федеральных автономных и бюджетных учреждений по видам экономическ</w:t>
      </w:r>
      <w:r>
        <w:t>ой деятельности, утверждаемых федеральными государственными органами и учреждениями - главными распорядителями средств федерального бюджета;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з) положений об оплате труда работников подведомственных федеральных казенных учреждений по видам экономической дея</w:t>
      </w:r>
      <w:r>
        <w:t>тельности, утверждаемых федеральными государственными органами, осуществляющими функции и полномочия учредителя;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и) настоящих рекомендаций;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к) мнения выборного органа первичной профсоюзной организации.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>Размеры окладов (должностных окладов), ставок зара</w:t>
      </w:r>
      <w:r>
        <w:t xml:space="preserve">ботной платы устанавливаются с учетом установленного федеральным законом минимального размера оплаты труда, применяемого с учетом правовых позиций Конституционного Суда Российской Федерации, изложенных в постановлениях от 7 декабря 2017 г. </w:t>
      </w:r>
      <w:hyperlink r:id="rId69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 xml:space="preserve">, от 28 июня 2018 г. </w:t>
      </w:r>
      <w:hyperlink r:id="rId70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11 апреля 2019 г. </w:t>
      </w:r>
      <w:hyperlink r:id="rId71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</w:t>
      </w:r>
      <w:proofErr w:type="gramEnd"/>
      <w:r>
        <w:t xml:space="preserve"> </w:t>
      </w:r>
      <w:hyperlink r:id="rId72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</w:t>
        </w:r>
        <w:r>
          <w:rPr>
            <w:color w:val="0000FF"/>
          </w:rPr>
          <w:t>-П</w:t>
        </w:r>
      </w:hyperlink>
      <w:r>
        <w:t>, дифференцированно по должностям (профессиям) на основе квалификационных уровней профессиональных квалификационных групп, утверждаемых федеральным органом исполнительной власти, осуществляющим функции по выработке государственной политики и нормативно-п</w:t>
      </w:r>
      <w:r>
        <w:t>равовому регулированию в сфере труда (далее соответственно - профессиональные квалификационные группы, квалификационные уровни), по должностям (профессиям), не включенным в профессиональные квалификационные группы, размеры окладов (должностных окладов), ст</w:t>
      </w:r>
      <w:r>
        <w:t>авок заработной платы - в зависимости от сложности труда в виде схем окладов (должностных окладов), ставок заработной платы, а также утверждаемых Правительством Российской Федерации требований к системам оплаты труда работников государственных и муниципаль</w:t>
      </w:r>
      <w:r>
        <w:t>ных учреждений, в том числе применения коэффициентов дифференциации в рамках соответствующих пилотных проектов.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12. В положении об оплате труда работников учреждения, разрабатываемом учреждением, предусматриваются конкретные размеры окладов (должностных ок</w:t>
      </w:r>
      <w:r>
        <w:t xml:space="preserve">ладов, ставок заработной платы) по соответствующим должностям и профессиям (группам должностей и профессий). </w:t>
      </w:r>
      <w:proofErr w:type="gramStart"/>
      <w:r>
        <w:t>При этом в указанном положении не должна использоваться такая терминология, как "рекомендуемые минимальные размеры" или "минимальные размеры" оклад</w:t>
      </w:r>
      <w:r>
        <w:t>ов (должностных окладов), ставок заработной платы, которая может содержаться в примерных положениях об оплате труда работников автономных и бюджетных учреждений по видам экономической деятельности, утвержденных федеральными государственными органами и учре</w:t>
      </w:r>
      <w:r>
        <w:t>ждениями - главными распорядителями средств федерального бюджета.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Федеральные государственные казенные учреждения руководствуются носящими обязательный характер положениями об оплате труда работников подведомственных федеральных казенных учреждений по вида</w:t>
      </w:r>
      <w:r>
        <w:t>м экономической деятельности, утверждаемыми федеральными государственными органами, осуществляющими функции и полномочия учредителя, включающими для работников конкретные размеры окладов (должностных окладов, ставок заработной платы) по соответствующим дол</w:t>
      </w:r>
      <w:r>
        <w:t>жностям и профессиям (группам должностей и профессий).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13. </w:t>
      </w:r>
      <w:proofErr w:type="gramStart"/>
      <w:r>
        <w:t>В трудовом договоре (в дополнительном соглашении к трудовому договору) с работником предусматривается фиксированный размер оклада (должностного оклада), ставки заработной платы, установленный ему з</w:t>
      </w:r>
      <w:r>
        <w:t>а исполнение трудовых (должностных) обязанностей определенной сложности (квалификации) за календарный месяц либо за установленную норму труда (норму часов педагогической работы в неделю (в год) за ставку заработной платы за календарный месяц).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14. В трудов</w:t>
      </w:r>
      <w:r>
        <w:t>ом договоре (в дополнительном соглашении к трудовому договору) с работником предусматриваются размеры выплат компенсационного характера в случае выполнения им работ в следующих условиях: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а) на работах с вредными и (или) опасными условиями труда. </w:t>
      </w:r>
      <w:proofErr w:type="gramStart"/>
      <w:r>
        <w:t>При этом у</w:t>
      </w:r>
      <w:r>
        <w:t>становленные работнику в соответствии с трудовым законодательством, иными нормативными правовыми актами Российской Федерации, содержащими нормы трудового права, а также соглашениями и коллективными договорами размеры и (или) условия повышенной оплаты труда</w:t>
      </w:r>
      <w:r>
        <w:t xml:space="preserve"> на работах с вредными и (или) опасными условиями труда не могут быть изменены в сторону снижения или отменены при условии сохранения соответствующих условий труда, явившихся основанием для такой</w:t>
      </w:r>
      <w:proofErr w:type="gramEnd"/>
      <w:r>
        <w:t xml:space="preserve"> оплаты, подтвержденных специальной оценкой условий труда.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Ра</w:t>
      </w:r>
      <w:r>
        <w:t>ботодатели принимают меры по улучшению условий труда работников с учетом результатов специальной оценки условий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б) в условиях, отклоняющихся от нормальных (при выполнении работ различной квалификации, совмещении профессий (должностей), сверхурочной </w:t>
      </w:r>
      <w:r>
        <w:t>работе, работе в ночное время (с 22 часов до 6 часов), выходные и нерабочие праздничные дни и при выполнении работ в других условиях, отклоняющихся от нормальных) с учетом правовых позиций Конституционного Суда Российской Федерации, изложенных в постановле</w:t>
      </w:r>
      <w:r>
        <w:t xml:space="preserve">ниях от 7 декабря 2017 г. </w:t>
      </w:r>
      <w:hyperlink r:id="rId73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N 38-П</w:t>
        </w:r>
      </w:hyperlink>
      <w:r>
        <w:t>, от</w:t>
      </w:r>
      <w:proofErr w:type="gramEnd"/>
      <w:r>
        <w:t xml:space="preserve"> 28 июня 2018 г. </w:t>
      </w:r>
      <w:hyperlink r:id="rId74" w:tooltip="Постановление Конституционного Суда РФ от 28.06.2018 N 26-П &quot;По делу о проверке конституционности части первой статьи 153 Трудового кодекса Российской Федерации в связи с жалобами граждан Д.В. Апухтина, К.К. Багирова и других&quot; {КонсультантПлюс}">
        <w:r>
          <w:rPr>
            <w:color w:val="0000FF"/>
          </w:rPr>
          <w:t>N 26-П</w:t>
        </w:r>
      </w:hyperlink>
      <w:r>
        <w:t xml:space="preserve">, от 11 апреля 2019 г. </w:t>
      </w:r>
      <w:hyperlink r:id="rId75" w:tooltip="Постановление Конституционного Суда РФ от 11.04.2019 N 17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17-П</w:t>
        </w:r>
      </w:hyperlink>
      <w:r>
        <w:t xml:space="preserve"> и от 16 декабря 2019 г. </w:t>
      </w:r>
      <w:hyperlink r:id="rId76" w:tooltip="Постановление Конституционного Суда РФ от 16.12.2019 N 40-П &quot;По делу о проверке конституционности положений статьи 129, частей первой и третьей статьи 133, а также частей первой - четвертой и одиннадцатой статьи 133.1 Трудового кодекса Российской Федерации в с">
        <w:r>
          <w:rPr>
            <w:color w:val="0000FF"/>
          </w:rPr>
          <w:t>N 40-П</w:t>
        </w:r>
      </w:hyperlink>
      <w:r>
        <w:t>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в) на работах в местностях с особыми клима</w:t>
      </w:r>
      <w:r>
        <w:t>тическими условиями (районные коэффициенты, коэффициенты к заработной плате, а также процентные надбавки к заработной плате за стаж работы в районах Крайнего Севера и приравненных к ним местностях, в южных районах Восточной Сибири и Дальнего Востока) с уче</w:t>
      </w:r>
      <w:r>
        <w:t xml:space="preserve">том правовой позиции Конституционного Суда Российской Федерации, изложенной в </w:t>
      </w:r>
      <w:hyperlink r:id="rId77" w:tooltip="Постановление Конституционного Суда РФ от 07.12.2017 N 38-П &quot;По делу о проверке конституционности положений статьи 129, частей первой и третьей статьи 133, частей первой, второй, третьей, четвертой и одиннадцатой статьи 133.1 Трудового кодекса Российской Федер">
        <w:r>
          <w:rPr>
            <w:color w:val="0000FF"/>
          </w:rPr>
          <w:t>Постановлении</w:t>
        </w:r>
      </w:hyperlink>
      <w:r>
        <w:t xml:space="preserve"> от 7 дека</w:t>
      </w:r>
      <w:r>
        <w:t>бря 2017 г. N 38-П;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г) за работу со сведениями, составляющими государственную тайну, их засекречивание и рассекречивание, а также за работу с шифрами в установленном законодательством Российской Федерации порядке.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15. Размеры выплат компенсационного характ</w:t>
      </w:r>
      <w:r>
        <w:t>ера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соглашениями и коллективными договорами.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16. </w:t>
      </w:r>
      <w:proofErr w:type="gramStart"/>
      <w:r>
        <w:t>Размеры и условия установления выплат стиму</w:t>
      </w:r>
      <w:r>
        <w:t>лирующего характера для всех категорий работников учреждений устанавливаются с учетом соответствующих нормативных правовых актов Российской Федерации соглашениями, коллективными договорами, локальными нормативными актами, принимаемыми с учетом мнения перви</w:t>
      </w:r>
      <w:r>
        <w:t>чной профсоюзной организации или по согласованию с выборным органом первичной профсоюзной организации (при наличии такого органа) на основе формализованных показателей и критериев эффективности работы.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Разработка показателей и критериев эффективности работ</w:t>
      </w:r>
      <w:r>
        <w:t>ы осуществляется с учетом следующих принципов: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а) объективность - размер вознаграждения работника должен определяться на основе объективной оценки результатов его труда, а также за достижение коллективных результатов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б) предсказуемость - работник до</w:t>
      </w:r>
      <w:r>
        <w:t>лжен знать, какое вознаграждение он получит в зависимости от результатов своего труда, а также за достижение коллективных результатов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в) адекватность - вознаграждение должно быть адекватно трудовому вкладу каждого работника в результат коллективного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г) своевременность - вознаграждение должно следовать за достижением результатов;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д) прозрачность - правила определения вознаграждения</w:t>
      </w:r>
      <w:r>
        <w:t xml:space="preserve"> должны быть понятны каждому работнику.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Показатели эффективности деятельности работников должны учитывать необходимость </w:t>
      </w:r>
      <w:proofErr w:type="gramStart"/>
      <w:r>
        <w:t>выполнения целевых показателей эффективности деятельности учреждения</w:t>
      </w:r>
      <w:proofErr w:type="gramEnd"/>
      <w:r>
        <w:t>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17. В трудовом договоре (дополнительном соглашении к трудовому дог</w:t>
      </w:r>
      <w:r>
        <w:t>овору) с работником предусматриваются размеры и условия осуществления выплат стимулирующего характера.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18. </w:t>
      </w:r>
      <w:proofErr w:type="gramStart"/>
      <w:r>
        <w:t>Заработная плата работников учреждений (без учета премий и иных выплат стимулирующего характера) при изменении (совершенствовании) системы оплаты тру</w:t>
      </w:r>
      <w:r>
        <w:t xml:space="preserve">да не может быть меньше заработной платы (без учета премий и иных выплат стимулирующего характера), выплачиваемой работникам до ее изменения (совершенствования), при условии сохранения объема трудовых (должностных) обязанностей работников и выполнения ими </w:t>
      </w:r>
      <w:r>
        <w:t>работ той же квалификации.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19. Штатное расписание учреждения утверждается руководителем учреждения (представителем работодателя) и включает в себя все должности служащих (профессии рабочих) данного учреждения.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20. </w:t>
      </w:r>
      <w:proofErr w:type="gramStart"/>
      <w:r>
        <w:t>При заключении трудовых договоров с работн</w:t>
      </w:r>
      <w:r>
        <w:t xml:space="preserve">иками рекомендуется использовать примерную </w:t>
      </w:r>
      <w:hyperlink r:id="rId78" w:tooltip="Распоряжение Правительства РФ от 26.11.2012 N 2190-р (ред. от 14.09.2015) &lt;Об утверждении Программы поэтапного совершенствования системы оплаты труда в государственных (муниципальных) учреждениях на 2012 - 2018 годы&gt; {КонсультантПлюс}">
        <w:r>
          <w:rPr>
            <w:color w:val="0000FF"/>
          </w:rPr>
          <w:t>форму</w:t>
        </w:r>
      </w:hyperlink>
      <w:r>
        <w:t xml:space="preserve"> трудового договора с работником учреждения, приведенную в</w:t>
      </w:r>
      <w:r>
        <w:t xml:space="preserve"> приложении N 3 к Программе поэтапного совершенствования системы оплаты труда в государственных (муниципальных) учреждениях на 2012 - 2018 годы, и </w:t>
      </w:r>
      <w:hyperlink r:id="rId79" w:tooltip="Приказ Минтруда России от 26.04.2013 N 167н (ред. от 20.02.2014) &quot;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&quot; {КонсультантПлюс}">
        <w:r>
          <w:rPr>
            <w:color w:val="0000FF"/>
          </w:rPr>
          <w:t>рекомендации</w:t>
        </w:r>
      </w:hyperlink>
      <w:r>
        <w:t xml:space="preserve"> по оформлению трудовых отношений с работником государственного (муниципального) учреждения при введении эффективного контракта, утвержденные приказом Министерства труда и социальной защиты Россий</w:t>
      </w:r>
      <w:r>
        <w:t>ской Федерации от</w:t>
      </w:r>
      <w:proofErr w:type="gramEnd"/>
      <w:r>
        <w:t xml:space="preserve"> 26 апреля 2013 г. N 167н.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>VI. Системы оплаты труда руководителей</w:t>
      </w:r>
    </w:p>
    <w:p w:rsidR="009543CF" w:rsidRDefault="009D7DBB">
      <w:pPr>
        <w:pStyle w:val="ConsPlusTitle0"/>
        <w:jc w:val="center"/>
      </w:pPr>
      <w:r>
        <w:t>государственных и муниципальных учреждений, их заместителей</w:t>
      </w:r>
    </w:p>
    <w:p w:rsidR="009543CF" w:rsidRDefault="009D7DBB">
      <w:pPr>
        <w:pStyle w:val="ConsPlusTitle0"/>
        <w:jc w:val="center"/>
      </w:pPr>
      <w:r>
        <w:t>и главных бухгалтеров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21. Заработная плата руководителей учреждений, их заместителей и главных бухгалтеров состоит из должностного оклада, выплат компенсационного и стимулирующего характера.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22. Должностные оклады руководителям учреждений устанавливаются в зависимости от сложно</w:t>
      </w:r>
      <w:r>
        <w:t>сти труда, в том числе с учетом масштаба управления и особенностей деятельности и значимости учреждений.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23. Выплаты компенсационного характера устанавливаются руководителям в зависимости от условий их труда в соответствии с трудовым законодательством, ины</w:t>
      </w:r>
      <w:r>
        <w:t>ми нормативными правовыми актами Российской Федерации, содержащими нормы трудового права.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24. 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работы, уста</w:t>
      </w:r>
      <w:r>
        <w:t xml:space="preserve">навливаемых органом государственной власти или органом местного самоуправления, в ведении которого находится учреждение. </w:t>
      </w:r>
      <w:proofErr w:type="gramStart"/>
      <w:r>
        <w:t xml:space="preserve">В качестве показателя оценки результативности работы руководителя учреждения устанавливается показатель роста средней заработной платы </w:t>
      </w:r>
      <w:r>
        <w:t>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органов, а также выполнение квоты по приему на работу инвалидов (в соответствии с законодательство</w:t>
      </w:r>
      <w:r>
        <w:t>м Российской Федерации).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25. </w:t>
      </w:r>
      <w:proofErr w:type="gramStart"/>
      <w:r>
        <w:t xml:space="preserve">Условия оплаты труда руководителей, их заместителей, главных бухгалтеров государственных или муниципальных учреждений определяются трудовыми договорами в соответствии с Трудовым </w:t>
      </w:r>
      <w:hyperlink r:id="rId80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кодексом</w:t>
        </w:r>
      </w:hyperlink>
      <w:r>
        <w:t xml:space="preserve"> </w:t>
      </w:r>
      <w:r>
        <w:t>Российской Федерации,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самоуправления, уч</w:t>
      </w:r>
      <w:r>
        <w:t>редительными документами юридического лица (организации).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Трудовой договор с руководителем государственного (муниципального) учреждения заключается в соответствии с типовой </w:t>
      </w:r>
      <w:hyperlink r:id="rId81" w:tooltip="Постановление Правительства РФ от 12.04.2013 N 329 (ред. от 09.11.2018) &quot;О типовой форме трудового договора с руководителем государственного (муниципального) учреждения&quot; {КонсультантПлюс}">
        <w:r>
          <w:rPr>
            <w:color w:val="0000FF"/>
          </w:rPr>
          <w:t>формой</w:t>
        </w:r>
      </w:hyperlink>
      <w:r>
        <w:t xml:space="preserve"> трудового договора с руководителем государственного (муниципального) учреждения, утвержденной в соответствии с </w:t>
      </w:r>
      <w:hyperlink r:id="rId82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частью третьей статьи 275</w:t>
        </w:r>
      </w:hyperlink>
      <w:r>
        <w:t xml:space="preserve"> Трудового кодекса Российской</w:t>
      </w:r>
      <w:r>
        <w:t xml:space="preserve"> Федерации постановлением Правительства Российской Федерации от 12 апреля 2013 г. N 329 "О типовой форме трудового договора с руководителем государственного (муниципального) учреждения".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bookmarkStart w:id="6" w:name="P163"/>
      <w:bookmarkEnd w:id="6"/>
      <w:r>
        <w:t xml:space="preserve">26. </w:t>
      </w:r>
      <w:proofErr w:type="gramStart"/>
      <w:r>
        <w:t>Предельный уровень соотношения среднемесячной заработной платы ру</w:t>
      </w:r>
      <w:r>
        <w:t>ководителей, заместителей руководителей, главных бухгалтеров государственных и муниципальных учреждений, формируемой за счет всех источников финансового обеспечения и рассчитываемой за календарный год, и среднемесячной заработной платы работников таких учр</w:t>
      </w:r>
      <w:r>
        <w:t xml:space="preserve">еждений (без учета заработной платы соответствующего руководителя, его заместителей, главного бухгалтера) определяется государственным </w:t>
      </w:r>
      <w:r>
        <w:lastRenderedPageBreak/>
        <w:t>органом, органом местного самоуправления, организацией, осуществляющими функции и полномочия учредителя соответствующих у</w:t>
      </w:r>
      <w:r>
        <w:t>чреждений, в размере</w:t>
      </w:r>
      <w:proofErr w:type="gramEnd"/>
      <w:r>
        <w:t xml:space="preserve">, не </w:t>
      </w:r>
      <w:proofErr w:type="gramStart"/>
      <w:r>
        <w:t>превышающем</w:t>
      </w:r>
      <w:proofErr w:type="gramEnd"/>
      <w:r>
        <w:t xml:space="preserve"> размера, который установлен: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для руководителей, заместителей руководителей, главных бухгалтеров федеральных государственных учреждений - нормативными правовыми актами Правительства 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для руководителе</w:t>
      </w:r>
      <w:r>
        <w:t>й, заместителей руководителей, главных бухгалтеров государственных учреждений субъектов Российской Федерации - нормативными правовыми актами субъектов 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для руководителей, заместителей руководителей, главных бухгалтеров муниципальных уч</w:t>
      </w:r>
      <w:r>
        <w:t>реждений - нормативными правовыми актами органов местного самоуправления.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Без учета предельного уровня соотношений размеров среднемесячной заработной платы, указанного в </w:t>
      </w:r>
      <w:hyperlink w:anchor="P163" w:tooltip="26. Предельный уровень соотношения среднемесячной заработной платы руководителей, заместителей руководителей, главных бухгалтеров государственных и муниципальных учреждений, формируемой за счет всех источников финансового обеспечения и рассчитываемой за календ">
        <w:r>
          <w:rPr>
            <w:color w:val="0000FF"/>
          </w:rPr>
          <w:t>абзаце первом</w:t>
        </w:r>
      </w:hyperlink>
      <w:r>
        <w:t xml:space="preserve"> настоящего пункта, могут быть устан</w:t>
      </w:r>
      <w:r>
        <w:t>овлены условия оплаты труда руководителей, заместителей руководителей, главных бухгалтеров федеральных государственных учреждений, государственных учреждений субъектов Российской Федерации, муниципальных учреждений, включенных в перечни, утвержденные соотв</w:t>
      </w:r>
      <w:r>
        <w:t>етственно Правительством Российской Федерации, органами государственной власти субъектов Российской Федерации, органами местного самоуправления.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27. Информация о рассчитанной за 2022 год среднемесячной заработной плате руководителей, заместителей руководит</w:t>
      </w:r>
      <w:r>
        <w:t xml:space="preserve">елей и главных </w:t>
      </w:r>
      <w:proofErr w:type="gramStart"/>
      <w:r>
        <w:t>бухгалтеров</w:t>
      </w:r>
      <w:proofErr w:type="gramEnd"/>
      <w:r>
        <w:t xml:space="preserve"> государственных и муниципальных учреждений размещается в информационно-телекоммуникационной сети "Интернет" на официальных сайтах государственных органов, органов местного самоуправления, организаций, осуществляющих функции и пол</w:t>
      </w:r>
      <w:r>
        <w:t>номочия учредителя соответствующих учреждений, не позднее 15 мая 2023 г.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Информация о среднемесячной заработной плате руководителей, заместителей руководителей, главных бухгалтеров федеральных государственных учреждений, государственных учреждений субъектов Российской Федерации, муниципальных учреждений по решению государственн</w:t>
      </w:r>
      <w:r>
        <w:t>ых органов, органов местного самоуправления, организаций, осуществляющих функции и полномочия учредителя таких учреждений, может также размещаться в информационно-телекоммуникационной сети "Интернет" на официальных сайтах указанных учреждений.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 составе ра</w:t>
      </w:r>
      <w:r>
        <w:t>змещаемой на официальных сайтах информации о среднемесячной заработной плате руководителей, заместителей руководителей, главных бухгалтеров федеральных государственных учреждений, государственных учреждений субъектов Российской Федерации, муниципальных учр</w:t>
      </w:r>
      <w:r>
        <w:t>еждений запрещается указывать данные, позволяющие определить место жительства, почтовый адрес, телефон и иные индивидуальные средства коммуникации указанных лиц, а также сведения, отнесенные к государственной тайне или сведениям конфиденциального характера</w:t>
      </w:r>
      <w:r>
        <w:t>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Порядок размещения информации о рассчитываемой за календарный год среднемесячной заработной плате руководителей, заместителей руководителей, главных бухгалтеров федеральных государственных учреждений, государственных учреждений субъектов Российской Федер</w:t>
      </w:r>
      <w:r>
        <w:t>ации, муниципальных учреждений и представления указанными лицами данной информации устанавливается нормативными правовыми актами Российской Федерации, нормативными правовыми актами субъектов Российской Федерации, нормативными правовыми актами органов местн</w:t>
      </w:r>
      <w:r>
        <w:t xml:space="preserve">ого самоуправления, если иное не предусмотрено Трудовым </w:t>
      </w:r>
      <w:hyperlink r:id="rId83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</w:t>
      </w:r>
      <w:proofErr w:type="gramEnd"/>
      <w:r>
        <w:t xml:space="preserve"> законами и иными нормативными правовыми актами Российской Федерации.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 xml:space="preserve">VII. Формирование фондов оплаты труда </w:t>
      </w:r>
      <w:proofErr w:type="gramStart"/>
      <w:r>
        <w:t>в</w:t>
      </w:r>
      <w:proofErr w:type="gramEnd"/>
      <w:r>
        <w:t xml:space="preserve"> государственных</w:t>
      </w:r>
    </w:p>
    <w:p w:rsidR="009543CF" w:rsidRDefault="009D7DBB">
      <w:pPr>
        <w:pStyle w:val="ConsPlusTitle0"/>
        <w:jc w:val="center"/>
      </w:pPr>
      <w:r>
        <w:t xml:space="preserve">и муниципальных </w:t>
      </w:r>
      <w:proofErr w:type="gramStart"/>
      <w:r>
        <w:t>учреждениях</w:t>
      </w:r>
      <w:proofErr w:type="gramEnd"/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 xml:space="preserve">28. </w:t>
      </w:r>
      <w:proofErr w:type="gramStart"/>
      <w:r>
        <w:t>Фонд оплаты труда в федеральных государственных учреждениях формируется исходя из объема лимитов бюджетных обязательств федерального бюджета, предусмотренных на оплату труда работников казенных учреждений,</w:t>
      </w:r>
      <w:r>
        <w:t xml:space="preserve"> размеров субсидий бюджетным и автономным учреждениям на финансовое обеспечение выполнения ими государственного задания, объемов средств, поступающих из государственных внебюджетных фондов и от приносящей доход деятельности с учетом положений, предусмотрен</w:t>
      </w:r>
      <w:r>
        <w:t xml:space="preserve">ных </w:t>
      </w:r>
      <w:hyperlink w:anchor="P98" w:tooltip="и) фонда оплаты труда, сформированного на календарный год, обеспечивающего установление окладов (должностных окладов), ставок заработной платы работников государственных и муниципальных учреждений дифференцированно по должностям (профессиям) на основе квалифик">
        <w:r>
          <w:rPr>
            <w:color w:val="0000FF"/>
          </w:rPr>
          <w:t>подпунктом "и" пункта 7</w:t>
        </w:r>
      </w:hyperlink>
      <w:r>
        <w:t xml:space="preserve"> настоящих рекомендаций.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29. Фонд оплаты труда в государственных и муниципальных учреждениях, находящихся в ведении органов государственной власти субъектов Российской Федерации и органов местн</w:t>
      </w:r>
      <w:r>
        <w:t xml:space="preserve">ого самоуправления, </w:t>
      </w:r>
      <w:r>
        <w:lastRenderedPageBreak/>
        <w:t xml:space="preserve">формируется в соответствии с законодательством Российской Федерации, законодательством субъектов Российской Федерации и нормативными правовыми актами муниципальных образований с учетом положений, предусмотренных </w:t>
      </w:r>
      <w:hyperlink w:anchor="P98" w:tooltip="и) фонда оплаты труда, сформированного на календарный год, обеспечивающего установление окладов (должностных окладов), ставок заработной платы работников государственных и муниципальных учреждений дифференцированно по должностям (профессиям) на основе квалифик">
        <w:r>
          <w:rPr>
            <w:color w:val="0000FF"/>
          </w:rPr>
          <w:t>подпунктом "и" пункта 7</w:t>
        </w:r>
      </w:hyperlink>
      <w:r>
        <w:t xml:space="preserve"> настоящих рекомендаций.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>VIII. Системы оплаты труда работников</w:t>
      </w:r>
    </w:p>
    <w:p w:rsidR="009543CF" w:rsidRDefault="009D7DBB">
      <w:pPr>
        <w:pStyle w:val="ConsPlusTitle0"/>
        <w:jc w:val="center"/>
      </w:pPr>
      <w:r>
        <w:t>государственных учреждений субъектов Российской Федерации</w:t>
      </w:r>
    </w:p>
    <w:p w:rsidR="009543CF" w:rsidRDefault="009D7DBB">
      <w:pPr>
        <w:pStyle w:val="ConsPlusTitle0"/>
        <w:jc w:val="center"/>
      </w:pPr>
      <w:r>
        <w:t>и муниципальных учреждений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 xml:space="preserve">30. </w:t>
      </w:r>
      <w:proofErr w:type="gramStart"/>
      <w:r>
        <w:t>Системы оплаты труда работников государственных учреждений субъекто</w:t>
      </w:r>
      <w:r>
        <w:t>в Российской Федерации и муниципальных учреждений (далее - учреждения) устанавливаются соглашениями, коллективными договорами, локальными нормативными актами в соответствии с федеральными законами и иными нормативными правовыми актами Российской Федерации,</w:t>
      </w:r>
      <w:r>
        <w:t xml:space="preserve"> содержащими нормы трудового права, законами и иными нормативными правовыми актами органов государственной власти субъектов Российской Федерации, нормативными правовыми актами органов местного самоуправления и с учетом общих принципов</w:t>
      </w:r>
      <w:proofErr w:type="gramEnd"/>
      <w:r>
        <w:t xml:space="preserve"> формирования систем о</w:t>
      </w:r>
      <w:r>
        <w:t xml:space="preserve">платы труда, перечней норм и условий оплаты труда, регламентируемых федеральными законами и иными нормативными правовыми актами Российской Федерации, предусмотренных в </w:t>
      </w:r>
      <w:hyperlink w:anchor="P48" w:tooltip="II. Принципы формирования федеральной, региональных">
        <w:r>
          <w:rPr>
            <w:color w:val="0000FF"/>
          </w:rPr>
          <w:t>разде</w:t>
        </w:r>
        <w:r>
          <w:rPr>
            <w:color w:val="0000FF"/>
          </w:rPr>
          <w:t>лах II</w:t>
        </w:r>
      </w:hyperlink>
      <w:r>
        <w:t xml:space="preserve"> - </w:t>
      </w:r>
      <w:hyperlink w:anchor="P82" w:tooltip="IV. Системы оплаты труда работников государственных">
        <w:r>
          <w:rPr>
            <w:color w:val="0000FF"/>
          </w:rPr>
          <w:t>IV</w:t>
        </w:r>
      </w:hyperlink>
      <w:r>
        <w:t xml:space="preserve"> настоящих рекомендаций, а также требованиями к отраслевым системам оплаты труда, утвержденными Правительством Российской Федерации.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Органам государственной власти субъектов Российской Федерации и органам местного самоуправления рекомендуется: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а) при изменении (совершенствовании) систем оплаты труда работников учреждений предусматривать установление являющихся минимальными гарантиями фи</w:t>
      </w:r>
      <w:r>
        <w:t xml:space="preserve">ксированных размеров оплаты труда минимальных окладов (минимальных должностных окладов), минимальных ставок заработной платы по профессиональным квалификационным группам (квалификационным уровням профессиональных квалификационных групп), либо иным группам </w:t>
      </w:r>
      <w:r>
        <w:t>в соответствии с утверждаемыми Правительством Российской Федерации требованиями к системам оплаты труда работников государственных и муниципальных учреждений;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б) не допускать установления по должностям, входящим в один и тот же квалификационный уровень про</w:t>
      </w:r>
      <w:r>
        <w:t>фессиональной квалификационной группы, различных размеров окладов (должностных окладов), ставок заработной платы, а также установления диапазонов размеров окладов (должностных окладов), ставок заработной платы по квалификационным уровням профессиональных к</w:t>
      </w:r>
      <w:r>
        <w:t>валификационных групп либо по должностям работников с равной сложностью труда по должностям служащих, не включенным в профессиональные квалификационные группы;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в) не допускать снижения достигнутого уровня оплаты труда (включая размеры окладов (должностных </w:t>
      </w:r>
      <w:r>
        <w:t>окладов), ставок заработной платы) работников учреждений, переданных в другую форму собственности (федеральную собственность, собственность субъекта Российской Федерации, муниципальную собственность), в случае изменения (совершенствования) для них систем о</w:t>
      </w:r>
      <w:r>
        <w:t>платы труда, а также работников учреждений, реорганизуемых путем слияния или присоединения их к учреждениям, работники которых имеют более низкий уровень оплаты труда</w:t>
      </w:r>
      <w:proofErr w:type="gramEnd"/>
      <w:r>
        <w:t>, при условии сохранения объема трудовых (должностных) обязанностей работников, выполнения</w:t>
      </w:r>
      <w:r>
        <w:t xml:space="preserve"> ими работ той же квалификации и условий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г) 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</w:t>
      </w:r>
      <w:r>
        <w:t xml:space="preserve">ия показателей эффективности деятельности подведомственных государственных (муниципальных) учреждений, их руководителей и работников по видам учреждений и основным категориям работников, утвержденные: </w:t>
      </w:r>
      <w:hyperlink r:id="rId84" w:tooltip="Приказ Минздрава России от 28.06.2013 N 421 &quot;Об утверждении 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28 июня 2013 г. N 421;</w:t>
      </w:r>
      <w:proofErr w:type="gramEnd"/>
      <w:r>
        <w:t xml:space="preserve"> </w:t>
      </w:r>
      <w:hyperlink r:id="rId85" w:tooltip="Приказ Минтруда России от 01.07.2013 N 287 &quot;О методических рекомендациях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(му">
        <w:proofErr w:type="gramStart"/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1 июля 2013 г. N 287; </w:t>
      </w:r>
      <w:hyperlink r:id="rId86" w:tooltip="Приказ Минкультуры России от 28.06.2013 N 920 &quot;Об утверждении 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учре">
        <w:r>
          <w:rPr>
            <w:color w:val="0000FF"/>
          </w:rPr>
          <w:t>приказом</w:t>
        </w:r>
      </w:hyperlink>
      <w:r>
        <w:t xml:space="preserve"> Министерства культуры Российской Федерации от 28 июня 2013 г. N 920; </w:t>
      </w:r>
      <w:hyperlink r:id="rId87" w:tooltip="Приказ Минобрнауки России от 23.06.2021 N 525 (ред. от 14.10.2022, с изм. от 03.11.2022) &quot;Об утверждении показателей эффективности деятельности федеральных государственных бюджетных и автономных учреждений, подведомственных Министерству науки и высшего образов">
        <w:r>
          <w:rPr>
            <w:color w:val="0000FF"/>
          </w:rPr>
          <w:t>приказом</w:t>
        </w:r>
      </w:hyperlink>
      <w:r>
        <w:t xml:space="preserve"> Министерства науки и высшего образования Российской Федерации от 23 июня 2021 г. N 525 (с изм., внесенными приказом </w:t>
      </w:r>
      <w:proofErr w:type="spellStart"/>
      <w:r>
        <w:t>Минобрнауки</w:t>
      </w:r>
      <w:proofErr w:type="spellEnd"/>
      <w:r>
        <w:t xml:space="preserve"> России от 06.05.2022 N 442);</w:t>
      </w:r>
      <w:proofErr w:type="gramEnd"/>
      <w:r>
        <w:t xml:space="preserve"> </w:t>
      </w:r>
      <w:hyperlink r:id="rId88" w:tooltip="Приказ Минпросвещения России от 29.09.2021 N 677 (с изм. от 11.05.2022) &quot;Об утверждении показателей эффективности деятельности федеральных государственных бюджетных и автономных учреждений, в отношении которых Министерство просвещения Российской Федерации осущ">
        <w:proofErr w:type="gramStart"/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29 сентября 2021 г. N 677 (с изм., вн</w:t>
      </w:r>
      <w:r>
        <w:t xml:space="preserve">есенными приказом </w:t>
      </w:r>
      <w:proofErr w:type="spellStart"/>
      <w:r>
        <w:t>Минпросвещения</w:t>
      </w:r>
      <w:proofErr w:type="spellEnd"/>
      <w:r>
        <w:t xml:space="preserve"> России от 11.05.2022 N 323), предусмотренные в письмах Министерства образования и науки Российской Федерации от 20 июня 2013 г. </w:t>
      </w:r>
      <w:hyperlink r:id="rId89" w:tooltip="&lt;Письмо&gt; Минобрнауки России от 20.06.2013 N АП-1073/02 &quot;О разработке показателей эффективности&quot; (вместе с &quot;Методическими рекомендациями Минобрнауки России по разработке органами государственной власти субъектов Российской Федерации и органами местного самоупра">
        <w:r>
          <w:rPr>
            <w:color w:val="0000FF"/>
          </w:rPr>
          <w:t>N АП-1073/02</w:t>
        </w:r>
      </w:hyperlink>
      <w:r>
        <w:t xml:space="preserve">, Министерства культуры Российской Федерации от 5 августа 2014 г. </w:t>
      </w:r>
      <w:hyperlink r:id="rId90" w:tooltip="&lt;Письмо&gt; Минкультуры России от 05.08.2014 N 166-01-39/04-НМ &lt;О направлении Методических рекомендаций по взаимоувязке системы отраслевых показателей эффективности деятельности в сфере культуры от федерального уровня до конкретного учреждения и работника&gt; {Консу">
        <w:r>
          <w:rPr>
            <w:color w:val="0000FF"/>
          </w:rPr>
          <w:t>N 166-01-39/04-НМ</w:t>
        </w:r>
      </w:hyperlink>
      <w:r>
        <w:t>, а также установленные в планах мероприятий по реализации "дорожных карт" значения</w:t>
      </w:r>
      <w:proofErr w:type="gramEnd"/>
      <w:r>
        <w:t xml:space="preserve"> целевых показателей развития соответствующих отраслей.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31. Органам государственной власти субъектов Российской Федера</w:t>
      </w:r>
      <w:r>
        <w:t xml:space="preserve">ции, региональным объединениям профсоюзов и региональным объединениям работодателей рекомендуется заключать в 2023 году региональные соглашения о минимальной заработной плате, размер которой превышает минимальный </w:t>
      </w:r>
      <w:proofErr w:type="gramStart"/>
      <w:r>
        <w:t>размер оплаты труда</w:t>
      </w:r>
      <w:proofErr w:type="gramEnd"/>
      <w:r>
        <w:t xml:space="preserve">, с распространением их </w:t>
      </w:r>
      <w:r>
        <w:t>действия на всех работников государственных учреждений субъекта Российской Федерации и муниципальных учреждений.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32. </w:t>
      </w:r>
      <w:proofErr w:type="gramStart"/>
      <w:r>
        <w:t>При разработке нормативных правовых актов по вопросам оплаты труда работников учреждений органам государственной власти субъектов Российско</w:t>
      </w:r>
      <w:r>
        <w:t>й Федерации и органам местного самоуправления наряду с необходимостью руководствоваться общими принципами формирования систем оплаты труда, положениями, регламентируемыми федеральными законами и иными нормативными правовыми актами Российской Федерации, сод</w:t>
      </w:r>
      <w:r>
        <w:t xml:space="preserve">ержащими нормы трудового права, предусмотренными </w:t>
      </w:r>
      <w:hyperlink w:anchor="P40" w:tooltip="I. Общие положения">
        <w:r>
          <w:rPr>
            <w:color w:val="0000FF"/>
          </w:rPr>
          <w:t>разделами I</w:t>
        </w:r>
      </w:hyperlink>
      <w:r>
        <w:t xml:space="preserve"> - </w:t>
      </w:r>
      <w:hyperlink w:anchor="P82" w:tooltip="IV. Системы оплаты труда работников государственных">
        <w:r>
          <w:rPr>
            <w:color w:val="0000FF"/>
          </w:rPr>
          <w:t>IV</w:t>
        </w:r>
      </w:hyperlink>
      <w:r>
        <w:t xml:space="preserve"> настоящих рекомендаций, а также требованиями к отраслевым</w:t>
      </w:r>
      <w:r>
        <w:t xml:space="preserve"> системам оплаты труда</w:t>
      </w:r>
      <w:proofErr w:type="gramEnd"/>
      <w:r>
        <w:t xml:space="preserve">, утвержденных Правительством Российской Федерации, рекомендуется использовать положения по формированию систем оплаты труда для федеральных государственных учреждений, изложенные в </w:t>
      </w:r>
      <w:hyperlink w:anchor="P114" w:tooltip="V. Системы оплаты труда работников федеральных">
        <w:r>
          <w:rPr>
            <w:color w:val="0000FF"/>
          </w:rPr>
          <w:t>разделе V</w:t>
        </w:r>
      </w:hyperlink>
      <w:r>
        <w:t xml:space="preserve"> настоящих рекомендаций, обратив особое внимание при применении этих положений учреждениями </w:t>
      </w:r>
      <w:proofErr w:type="gramStart"/>
      <w:r>
        <w:t>на</w:t>
      </w:r>
      <w:proofErr w:type="gramEnd"/>
      <w:r>
        <w:t>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а) установление фиксированных размеров окладов (должностных окладов), ставок заработной платы работников на основе профессио</w:t>
      </w:r>
      <w:r>
        <w:t>нальных квалификационных групп (квалификационных уровней профессиональных квалификационных групп);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б) установление размеров окладов (должностных окладов), ставок заработной платы по должностям служащих, не включенным в профессиональные квалификационные гру</w:t>
      </w:r>
      <w:r>
        <w:t>ппы, в зависимости от сложности труда;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в) определение фиксированных размеров окладов (должностных окладов), ставок заработной платы за исполнение трудовых (должностных) обязанностей за календарный месяц либо за установленные нормы труда (нормы часов педаго</w:t>
      </w:r>
      <w:r>
        <w:t>гической работы в неделю (в год) за ставку заработной платы за календарный месяц) по занимаемой работником должности;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г) 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характера, утверждаемыми федеральным органом исполнительной власти, осуществляющим функции по выработке государ</w:t>
      </w:r>
      <w:r>
        <w:t xml:space="preserve">ственной политики и нормативно-правовому регулированию в сфере труда, для федеральных государственных учреждений с учетом положений, предусмотренных </w:t>
      </w:r>
      <w:hyperlink w:anchor="P114" w:tooltip="V. Системы оплаты труда работников федеральных">
        <w:r>
          <w:rPr>
            <w:color w:val="0000FF"/>
          </w:rPr>
          <w:t>разделом V</w:t>
        </w:r>
      </w:hyperlink>
      <w:r>
        <w:t xml:space="preserve"> настоящих рекомен</w:t>
      </w:r>
      <w:r>
        <w:t>даций, и (или) требованиями, утвержденных Правительством Российской Федерации;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д) самостоятельное утверждение штатного расписания руководителем учреждения (представителем работодателя);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е) при введении новых систем оплаты труда и их изменении (совершенство</w:t>
      </w:r>
      <w:r>
        <w:t>вании) сумма выплат работнику: по должностному окладу, доплат и надбавок, установленных в процентном отношении к должностному окладу, фиксированных ежемесячных выплат, установленных в абсолютном размере, не может быть в абсолютном выражении меньше суммы вы</w:t>
      </w:r>
      <w:r>
        <w:t>плат: по должностному окладу, доплат и надбавок, установленных в процентном отношении к должностному окладу, фиксированных ежемесячных выплат, установленных</w:t>
      </w:r>
      <w:proofErr w:type="gramEnd"/>
      <w:r>
        <w:t xml:space="preserve"> в абсолютном размере, в действующих системах оплаты труда при условии сохранения объема трудовых (д</w:t>
      </w:r>
      <w:r>
        <w:t>олжностных) обязанностей работников и выполнения ими работ той же квалификации.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33. 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</w:t>
      </w:r>
      <w:r>
        <w:t>я не вправе: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а) формировать и утверждать профессиональные квалификационные группы,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б) </w:t>
      </w:r>
      <w:r>
        <w:t>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групп, изменять порядок регулирования продолжительности рабочего времени (норм часов педагогичес</w:t>
      </w:r>
      <w:r>
        <w:t>кой работы в неделю (в год) за ставку заработной платы за календарный месяц), в том числе вводить оплату труда на основе должностных окладов вместо ставок заработной платы или иной порядок оплаты работникам, нормирование труда</w:t>
      </w:r>
      <w:proofErr w:type="gramEnd"/>
      <w:r>
        <w:t xml:space="preserve"> которых осуществляется с учет</w:t>
      </w:r>
      <w:r>
        <w:t xml:space="preserve">ом норм часов педагогической работы в </w:t>
      </w:r>
      <w:r>
        <w:lastRenderedPageBreak/>
        <w:t>неделю (в год) за ставку заработной платы за календарный месяц;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в) применять наименования должностей (профессий) работников, не соответствующие наименованиям должностей руководителей, специалистов и служащих, профессий</w:t>
      </w:r>
      <w:r>
        <w:t xml:space="preserve"> рабочих и квалификационным требованиям к ним, предусмотренным Единым тарифно-квалификационным справочником работ и профессий рабочих, Единым квалификационным справочником должностей руководителей, специалистов и служащих или соответствующими положениями п</w:t>
      </w:r>
      <w:r>
        <w:t xml:space="preserve">рофессиональных стандартов, если в соответствии с Трудовым </w:t>
      </w:r>
      <w:hyperlink r:id="rId91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с выполнением работ по определенным должностям, профессиям</w:t>
      </w:r>
      <w:proofErr w:type="gramEnd"/>
      <w:r>
        <w:t>, специальностям связано предоставление компенсаций и льгот либо наличие ограничений;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г) утверждать к</w:t>
      </w:r>
      <w:r>
        <w:t>валификационные характеристики по должностям служащих и профессиям рабочих;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д) отступать от единого реестра ученых степеней и ученых званий, и порядка присуждения ученых степеней, утверждаемых в установленном порядке;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е) устанавливать повышающие коэффициен</w:t>
      </w:r>
      <w:r>
        <w:t>ты за наличие среднего профессионального или высшего образования при формировании размеров должностных окладов (ставок заработной платы) по должностям служащих, квалификационные характеристики которых не содержат требований о наличии среднего профессиональ</w:t>
      </w:r>
      <w:r>
        <w:t>ного или высшего образования;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ж) устанавливать по должностям работников, входящим в один и тот же квалификационный уровень профессиональной квалификационной группы, различные размеры окладов (должностных окладов), ставок заработной платы, различные размеры</w:t>
      </w:r>
      <w:r>
        <w:t xml:space="preserve"> повышающих коэффициентов к окладам (должностным окладам), ставкам заработной платы;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з) устанавливать понижающие коэффициенты по должностям служащих, сформированным в профессиональную квалификационную группу должностей, занятие которых требует наличия сред</w:t>
      </w:r>
      <w:r>
        <w:t>него профессионального или высшего образования, в случае принятия на такую должность лица, у которого отсутствует среднее профессиональное или высшее образование.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34. При применении </w:t>
      </w:r>
      <w:proofErr w:type="gramStart"/>
      <w:r>
        <w:t>систем оплаты труда работников учреждений</w:t>
      </w:r>
      <w:proofErr w:type="gramEnd"/>
      <w:r>
        <w:t xml:space="preserve"> следует обращать внимание на: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а)</w:t>
      </w:r>
      <w:r>
        <w:t xml:space="preserve"> необходимость формирования в положениях об оплате труда, разрабатываемых в учреждении, условий оплаты труда, которые свойственны только работникам данного учреждения, а также обязательность установления в них по всем имеющимся в штате учреждения должностя</w:t>
      </w:r>
      <w:r>
        <w:t>м работников фиксированных размеров окладов (должностных окладов), ставок заработной платы за исполнение трудовых (должностных) обязанностей за календарный месяц либо за установленную норму труда (норму часов педагогической работы в</w:t>
      </w:r>
      <w:proofErr w:type="gramEnd"/>
      <w:r>
        <w:t xml:space="preserve"> неделю (в год) за ставк</w:t>
      </w:r>
      <w:r>
        <w:t xml:space="preserve">у заработной платы за календарный месяц) применительно к соответствующим профессиональным квалификационным группам (квалификационным уровням профессиональных квалификационных групп). </w:t>
      </w:r>
      <w:proofErr w:type="gramStart"/>
      <w:r>
        <w:t>При этом оклады (должностные оклады), ставки заработной платы, предусматр</w:t>
      </w:r>
      <w:r>
        <w:t>иваемые в примерных положениях об оплате труда работников автономных и бюджетных учреждений по видам экономической деятельности, утверждаемых органами государственной власти субъектов Российской Федерации и органами местного самоуправления, рекомендуется и</w:t>
      </w:r>
      <w:r>
        <w:t>спользовать лишь в качестве ориентиров и минимальных гарантий для установления учреждениями фиксированных размеров окладов (должностных окладов), ставок заработной платы по должностям работников учреждения;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б) закрепление в трудовом договоре с работником (</w:t>
      </w:r>
      <w:r>
        <w:t>в дополнительном соглашении к трудовому договору) его конкретной трудовой функции, условий оплаты труда с указанием фиксированного размера оклада (должностного оклада), ставки заработной платы, установленного ему за исполнение трудовых (должностных) обязан</w:t>
      </w:r>
      <w:r>
        <w:t>ностей за календарный месяц либо за установленную норму труда (норму часов педагогической работы в неделю (в год) за ставку заработной платы за календарный месяц);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в) формирование единого штатного расписания в учреждении независимо от того, к каким видам э</w:t>
      </w:r>
      <w:r>
        <w:t>кономической деятельности относятся структурные подразделения учреждения;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г) наличие критериев и показателей для стимулирования труда работников в зависимости от результатов и качества работы, а также их заинтересованности в эффективном функционировании ст</w:t>
      </w:r>
      <w:r>
        <w:t>руктурных подразделений и учреждения в целом;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 xml:space="preserve">д) применение демократических процедур при оценке эффективности работы различных категорий работников для принятия решения об осуществлении им выплат стимулирующего характера (создание соответствующей комиссии </w:t>
      </w:r>
      <w:r>
        <w:t>с участием выборного органа первичной профсоюзной организации или по согласованию с выборным органом первичной профсоюзной организации (при наличии такого органа);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е) необходимость внесения изменений в трудовые договоры с работниками (заключение дополнител</w:t>
      </w:r>
      <w:r>
        <w:t>ьных соглашений к трудовым договорам) в случаях изменения условий и размеров оплаты труда, в том числе при переходе на новые системы оплаты труда, при установлении и изменении размеров окладов (должностных окладов), ставок заработной платы, установленных р</w:t>
      </w:r>
      <w:r>
        <w:t>аботникам за исполнение ими трудовых (должностных) обязанностей за календарный месяц либо за установленную норму труда</w:t>
      </w:r>
      <w:proofErr w:type="gramEnd"/>
      <w:r>
        <w:t xml:space="preserve"> (норму часов педагогической работы в неделю (в год) за ставку заработной платы за календарный месяц), размеров выплат компенсационного и </w:t>
      </w:r>
      <w:r>
        <w:t>стимулирующего характера;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ж) нецелесообразность внесения в локальные нормативные акты положений, дублирующих нормы Трудового </w:t>
      </w:r>
      <w:hyperlink r:id="rId92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Федерации, а также иных нормативных правовых актов Российской Федерации,</w:t>
      </w:r>
      <w:r>
        <w:t xml:space="preserve"> содержащих нормы трудового права.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35. </w:t>
      </w:r>
      <w:proofErr w:type="gramStart"/>
      <w:r>
        <w:t xml:space="preserve">При заключении трудовых договоров с работниками рекомендуется использовать примерную </w:t>
      </w:r>
      <w:hyperlink r:id="rId93" w:tooltip="Распоряжение Правительства РФ от 26.11.2012 N 2190-р (ред. от 14.09.2015) &lt;Об утверждении Программы поэтапного совершенствования системы оплаты труда в государственных (муниципальных) учреждениях на 2012 - 2018 годы&gt; {КонсультантПлюс}">
        <w:r>
          <w:rPr>
            <w:color w:val="0000FF"/>
          </w:rPr>
          <w:t>форму</w:t>
        </w:r>
      </w:hyperlink>
      <w:r>
        <w:t xml:space="preserve"> трудового договора с работником учреждения, приведенную в приложении N 3 к Программе поэтапного совершенствования системы оплаты труда в государственных (муниципальных) учреждениях на 2012 - 2018 годы, утвержденной распоряжением Пра</w:t>
      </w:r>
      <w:r>
        <w:t xml:space="preserve">вительства Российской Федерации от 26 ноября 2012 г. N 2190-р, и </w:t>
      </w:r>
      <w:hyperlink r:id="rId94" w:tooltip="Приказ Минтруда России от 26.04.2013 N 167н (ред. от 20.02.2014) &quot;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&quot; {КонсультантПлюс}">
        <w:r>
          <w:rPr>
            <w:color w:val="0000FF"/>
          </w:rPr>
          <w:t>рекомендации</w:t>
        </w:r>
      </w:hyperlink>
      <w:r>
        <w:t xml:space="preserve"> по оформлению трудовы</w:t>
      </w:r>
      <w:r>
        <w:t>х отношений с работником государственного (муниципального) учреждения при введении</w:t>
      </w:r>
      <w:proofErr w:type="gramEnd"/>
      <w:r>
        <w:t xml:space="preserve"> эффективного контракта, утвержденные приказом Министерства труда и социальной защиты Российской Федерации от 26 апреля 2013 г. N 167н.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 xml:space="preserve">IX. Особенности </w:t>
      </w:r>
      <w:proofErr w:type="gramStart"/>
      <w:r>
        <w:t>формирования систем о</w:t>
      </w:r>
      <w:r>
        <w:t>платы труда работников</w:t>
      </w:r>
      <w:proofErr w:type="gramEnd"/>
    </w:p>
    <w:p w:rsidR="009543CF" w:rsidRDefault="009D7DBB">
      <w:pPr>
        <w:pStyle w:val="ConsPlusTitle0"/>
        <w:jc w:val="center"/>
      </w:pPr>
      <w:r>
        <w:t>сферы образования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36. Федеральным органам исполнительной власти, органам государственной власти субъектов Российской Федерации, органам местного самоуправления и руководителям государственных и муниципальных образовательных учреждений при формировании систем оплаты труда пе</w:t>
      </w:r>
      <w:r>
        <w:t>дагогических и иных работников сферы образования в 2023 году необходимо учитывать следующее.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36.1. Не допускать снижения уровня заработной платы работников образовательных учреждений, в том числе педагогических работников, достигнутого в 2022 году и опреде</w:t>
      </w:r>
      <w:r>
        <w:t>ляемого на основе статистических данных Федеральной службы государственной статистики.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36.2. </w:t>
      </w:r>
      <w:proofErr w:type="gramStart"/>
      <w:r>
        <w:t>В целях развития кадрового потенциала, повышения престижности и привлекательности педагогической профессии совершенствование систем оплаты труда педагогических и и</w:t>
      </w:r>
      <w:r>
        <w:t>ных работников рекомендуется осуществлять на основе квалификационных уровней профессиональных квалификационных групп, утвержденных в установленном порядке, с учетом перераспределения средств, предназначенных для оплаты труда в организациях, так, чтобы на у</w:t>
      </w:r>
      <w:r>
        <w:t>становление окладов (должностных окладов), ставок заработной платы работников направлялось не менее 70 процентов фонда оплаты</w:t>
      </w:r>
      <w:proofErr w:type="gramEnd"/>
      <w:r>
        <w:t xml:space="preserve"> труда организации (без учета части фонда оплаты труда, предназначенного на выплаты компенсационного характера, связанные с работой</w:t>
      </w:r>
      <w:r>
        <w:t xml:space="preserve"> в местностях с особыми климатическими условиями, в сельской местности, а также в организациях, в которых за специфику работы выплаты компенсационного характера предусмотрены по двум и более основаниям).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36.3. Определять предельную долю расходов на оплату </w:t>
      </w:r>
      <w:r>
        <w:t>административно-управленческого и вспомогательного персонала в фонде оплаты труда образовательных учреждений в объеме не более 40 процентов.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36.4. Обеспечивать формирование систем оплаты труда работников образовательных организаций, в том числе прозрачност</w:t>
      </w:r>
      <w:r>
        <w:t>ь порядка, условий и критериев установления работникам образовательных учреждений выплат компенсационного и (или) стимулирующего характера с учетом: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а) методических </w:t>
      </w:r>
      <w:hyperlink r:id="rId95" w:tooltip="&lt;Письмо&gt; Минобрнауки России от 29.12.2017 N ВП-1992/02 &quot;О методических рекомендациях&quot; (вместе с &quot;Методическими рекомендациями по формированию системы оплаты труда работников общеобразовательных организаций&quot;) {КонсультантПлюс}">
        <w:r>
          <w:rPr>
            <w:color w:val="0000FF"/>
          </w:rPr>
          <w:t>рекомендаций</w:t>
        </w:r>
      </w:hyperlink>
      <w:r>
        <w:t xml:space="preserve"> по формированию системы оплаты труда работников общеобразовательных организаций, направленных руководителям органов исполнительной власти субъектов Российской Федерации, осуществляющих госу</w:t>
      </w:r>
      <w:r>
        <w:t xml:space="preserve">дарственное управление в сфере образования (письмо </w:t>
      </w:r>
      <w:proofErr w:type="spellStart"/>
      <w:r>
        <w:t>Минобрнауки</w:t>
      </w:r>
      <w:proofErr w:type="spellEnd"/>
      <w:r>
        <w:t xml:space="preserve"> России от 29 декабря 2017 г. N ВП-1992/02);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 xml:space="preserve">б) методических </w:t>
      </w:r>
      <w:hyperlink r:id="rId96" w:tooltip="&lt;Письмо&gt; Минпросвещения России от 12.05.2020 N ВБ-1011/08 &quot;О методических рекомендациях&quot; (вместе с &quot;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">
        <w:r>
          <w:rPr>
            <w:color w:val="0000FF"/>
          </w:rPr>
          <w:t>рекомендаций</w:t>
        </w:r>
      </w:hyperlink>
      <w:r>
        <w:t xml:space="preserve"> органам исполнительной власти субъектов Российской Федерации, осуществляющих государственное управление в сфере образования, по организации работы педагогических работников, осуществляющих классное</w:t>
      </w:r>
      <w:r>
        <w:t xml:space="preserve"> руководство в общеобразовательных организациях, подготовленных совместно с Общероссийским Профсоюзом образования (письмо </w:t>
      </w:r>
      <w:proofErr w:type="spellStart"/>
      <w:r>
        <w:t>Минпросвещения</w:t>
      </w:r>
      <w:proofErr w:type="spellEnd"/>
      <w:r>
        <w:t xml:space="preserve"> России от 12 мая 2020 г. N ВБ-1011/08);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в) разъяснений по применению законодательства Российской Федерации при осуществ</w:t>
      </w:r>
      <w:r>
        <w:t xml:space="preserve">лении выплаты денежного вознаграждения за классное руководство педагогическим работникам общеобразовательных организаций (письма </w:t>
      </w:r>
      <w:proofErr w:type="spellStart"/>
      <w:r>
        <w:t>Минпросвещения</w:t>
      </w:r>
      <w:proofErr w:type="spellEnd"/>
      <w:r>
        <w:t xml:space="preserve"> России от 28 мая 2020 г. </w:t>
      </w:r>
      <w:hyperlink r:id="rId97" w:tooltip="&lt;Письмо&gt; Минпросвещения России от 28.05.2020 N ВБ-1159/08 &quot;О направлении разъяснений&quot; (вместе с &quot;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">
        <w:r>
          <w:rPr>
            <w:color w:val="0000FF"/>
          </w:rPr>
          <w:t>N ВБ-1159/08</w:t>
        </w:r>
      </w:hyperlink>
      <w:r>
        <w:t xml:space="preserve">, от 7 сентября 2020 г. </w:t>
      </w:r>
      <w:hyperlink r:id="rId98" w:tooltip="&lt;Письмо&gt; Минпросвещения России от 07.09.2020 N ВБ-1700/08 &quot;О направлении дополнительных разъяснений&quot; (вместе с &quot;Дополнительными разъяснениями по применению законодательства Российской Федерации при осуществлении выплаты денежного вознаграждения за классное рук">
        <w:r>
          <w:rPr>
            <w:color w:val="0000FF"/>
          </w:rPr>
          <w:t>N ВБ-1700/08</w:t>
        </w:r>
      </w:hyperlink>
      <w:r>
        <w:t>);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г) </w:t>
      </w:r>
      <w:hyperlink r:id="rId99" w:tooltip="&quot;Разъяснения об организации классного руководства (кураторства) в группа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&quot; (утв. Минпросвещения России, ">
        <w:r>
          <w:rPr>
            <w:color w:val="0000FF"/>
          </w:rPr>
          <w:t>разъяснений</w:t>
        </w:r>
      </w:hyperlink>
      <w:r>
        <w:t xml:space="preserve"> об организации классного руководства (кураторства) в группах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обучения, согласованных с Общероссийским Профсо</w:t>
      </w:r>
      <w:r>
        <w:t>юзом образования, а также одобренных Экспертным советом Министерства просвещения Российской Федерации по вопросам дополнительного образования детей и взрослых, воспитания и детского отдыха (</w:t>
      </w:r>
      <w:hyperlink r:id="rId100" w:tooltip="&lt;Письмо&gt; Минпросвещения России от 30.08.2021 N АБ-1389/05 &quot;О направлении информации&quot; {КонсультантПлюс}">
        <w:r>
          <w:rPr>
            <w:color w:val="0000FF"/>
          </w:rPr>
          <w:t>письмо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 августа 2021 г. N АБ-1389/05 "О</w:t>
      </w:r>
      <w:proofErr w:type="gramEnd"/>
      <w:r>
        <w:t xml:space="preserve"> </w:t>
      </w:r>
      <w:proofErr w:type="gramStart"/>
      <w:r>
        <w:t>н</w:t>
      </w:r>
      <w:r>
        <w:t>аправлении</w:t>
      </w:r>
      <w:proofErr w:type="gramEnd"/>
      <w:r>
        <w:t xml:space="preserve"> информации");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д) положений Отраслевого </w:t>
      </w:r>
      <w:hyperlink r:id="rId101" w:tooltip="&quot;Отраслевое соглашение по организациям, находящимся в ведении Министерства просвещения Российской Федерации, на 2021 - 2023 годы&quot; (вместе с &quot;Рекомендациями о закреплении в региональных и территориальных соглашениях, в коллективных договорах положений об оплате">
        <w:r>
          <w:rPr>
            <w:color w:val="0000FF"/>
          </w:rPr>
          <w:t>соглашения</w:t>
        </w:r>
      </w:hyperlink>
      <w:r>
        <w:t xml:space="preserve"> по организациям, находящимся в ведении</w:t>
      </w:r>
      <w:r>
        <w:t xml:space="preserve"> Министерства просвещения Российской Федерации, на 2021 - 2023 годы, рекомендованных к использованию при заключении региональных и территориальных отраслевых соглашений, и коллективных договоров;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е) положений Отраслевого </w:t>
      </w:r>
      <w:hyperlink r:id="rId102" w:tooltip="&quot;Отраслевое соглашение по образовательным организациям высшего образования, находящимся в ведении Министерства науки и высшего образования Российской Федерации, на 2021 - 2023 годы&quot; (утв. Минобрнауки России, Профсоюзом работников народного образования и науки ">
        <w:r>
          <w:rPr>
            <w:color w:val="0000FF"/>
          </w:rPr>
          <w:t>соглашения</w:t>
        </w:r>
      </w:hyperlink>
      <w:r>
        <w:t xml:space="preserve"> по образовательным организациям высшего образования, находящимся в ведении Министерства науки и высшего образования Российск</w:t>
      </w:r>
      <w:r>
        <w:t xml:space="preserve">ой Федерации, на 2021 - 2023 годы, заключенных с Общероссийским Профсоюзом образования (далее - Отраслевое соглашение), рекомендованных к использованию при заключении региональных отраслевых соглашений; рекомендованных к использованию в своей деятельности </w:t>
      </w:r>
      <w:r>
        <w:t>образовательными организациями высшего образования, не находящимися в ведении Министерства науки и высшего образования Российской Федерации, в том числе при заключении коллективных договоров;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ж) примерного </w:t>
      </w:r>
      <w:hyperlink r:id="rId103" w:tooltip="Приказ Минобрнауки России от 01.02.2021 N 71 &quot;Об утверждении Примерного положения об оплате труда работников федеральных государственных бюджетных и автономных учреждений, подведомственных Министерству науки и высшего образования Российской Федерации, по виду ">
        <w:r>
          <w:rPr>
            <w:color w:val="0000FF"/>
          </w:rPr>
          <w:t>положения</w:t>
        </w:r>
      </w:hyperlink>
      <w:r>
        <w:t xml:space="preserve"> об оплате труда работников федеральных государственных бюджетных и автономных учреждений, подведомственных Министерству</w:t>
      </w:r>
      <w:r>
        <w:t xml:space="preserve"> науки и высшего образования Российской Федерации, по виду экономической деятельности "Образование" (далее - Примерное положение), утвержденного приказом </w:t>
      </w:r>
      <w:proofErr w:type="spellStart"/>
      <w:r>
        <w:t>Минобрнауки</w:t>
      </w:r>
      <w:proofErr w:type="spellEnd"/>
      <w:r>
        <w:t xml:space="preserve"> России от 1 февраля 2021 г. N 71 (зарегистрировано Минюстом России от 20 апреля 2021 г., р</w:t>
      </w:r>
      <w:r>
        <w:t>егистрационный N 63182), применяемого при разработке Положения об оплате труда соответствующей образовательной</w:t>
      </w:r>
      <w:proofErr w:type="gramEnd"/>
      <w:r>
        <w:t xml:space="preserve"> </w:t>
      </w:r>
      <w:proofErr w:type="gramStart"/>
      <w:r>
        <w:t>организацией высшего образования и для установления размеров окладов (должностных окладов), ставок заработной платы по квалификационным уровням п</w:t>
      </w:r>
      <w:r>
        <w:t xml:space="preserve">рофессиональных квалификационных групп организации, которые в соответствии с </w:t>
      </w:r>
      <w:hyperlink r:id="rId104" w:tooltip="&quot;Отраслевое соглашение по образовательным организациям высшего образования, находящимся в ведении Министерства науки и высшего образования Российской Федерации, на 2021 - 2023 годы&quot; (утв. Минобрнауки России, Профсоюзом работников народного образования и науки ">
        <w:r>
          <w:rPr>
            <w:color w:val="0000FF"/>
          </w:rPr>
          <w:t>п</w:t>
        </w:r>
        <w:r>
          <w:rPr>
            <w:color w:val="0000FF"/>
          </w:rPr>
          <w:t>. 5.15</w:t>
        </w:r>
      </w:hyperlink>
      <w:r>
        <w:t xml:space="preserve"> Отраслевого соглашения с </w:t>
      </w:r>
      <w:proofErr w:type="spellStart"/>
      <w:r>
        <w:t>Минобрнауки</w:t>
      </w:r>
      <w:proofErr w:type="spellEnd"/>
      <w:r>
        <w:t xml:space="preserve"> России не могут быть ниже размеров минимальных окладов (должностных окладов) ставок заработной платы, предусмотренных Примерным </w:t>
      </w:r>
      <w:hyperlink r:id="rId105" w:tooltip="Приказ Минобрнауки России от 01.02.2021 N 71 &quot;Об утверждении Примерного положения об оплате труда работников федеральных государственных бюджетных и автономных учреждений, подведомственных Министерству науки и высшего образования Российской Федерации, по виду ">
        <w:r>
          <w:rPr>
            <w:color w:val="0000FF"/>
          </w:rPr>
          <w:t>положением</w:t>
        </w:r>
      </w:hyperlink>
      <w:r>
        <w:t xml:space="preserve"> по соответствующим квалификационным уровням профессиональных квалификационных групп, ежегодно индексируемых в порядке, определяемом Сторонами Отраслевог</w:t>
      </w:r>
      <w:r>
        <w:t xml:space="preserve">о </w:t>
      </w:r>
      <w:hyperlink r:id="rId106" w:tooltip="&quot;Отраслевое соглашение по образовательным организациям высшего образования, находящимся в ведении Министерства науки и высшего образования Российской Федерации, на 2021 - 2023 годы&quot; (утв. Минобрнауки России, Профсоюзом работников народного образования и науки ">
        <w:r>
          <w:rPr>
            <w:color w:val="0000FF"/>
          </w:rPr>
          <w:t>соглашения</w:t>
        </w:r>
      </w:hyperlink>
      <w:r>
        <w:t>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36.5. </w:t>
      </w:r>
      <w:proofErr w:type="gramStart"/>
      <w:r>
        <w:t>Определять продолжительность рабочего времени педагогическ</w:t>
      </w:r>
      <w:r>
        <w:t xml:space="preserve">их работников или нормы часов педагогической работы за ставку заработной платы в неделю (в год) в соответствии с положениями </w:t>
      </w:r>
      <w:hyperlink r:id="rId107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приказа</w:t>
        </w:r>
      </w:hyperlink>
      <w:r>
        <w:t xml:space="preserve">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</w:t>
      </w:r>
      <w:r>
        <w:t>ботников и о порядке определения учебной нагрузки педагогических работников, оговариваемой</w:t>
      </w:r>
      <w:proofErr w:type="gramEnd"/>
      <w:r>
        <w:t xml:space="preserve"> </w:t>
      </w:r>
      <w:proofErr w:type="gramStart"/>
      <w:r>
        <w:t>в трудовом договоре" (далее - приказ N 1601), предусматривающими, что в зависимости от должности и (или) специальности педагогических работников с учетом особенносте</w:t>
      </w:r>
      <w:r>
        <w:t>й их труда устанавливается либо продолжительность рабочего времени, составляющая 30 или 36 часов в неделю, либо норма часов педагогической работы за ставку заработной платы, составляющая 18, 20, 24, 25, 30, 36 часов в неделю или 720 часов в год.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36.5.1. </w:t>
      </w:r>
      <w:proofErr w:type="gramStart"/>
      <w:r>
        <w:t>Пр</w:t>
      </w:r>
      <w:r>
        <w:t xml:space="preserve">и заключении трудовых договоров (дополнительных соглашений к трудовым договорам) с педагогическими работниками, для которых нормы часов педагогической работы за ставку заработной платы в неделю (в год) установлены </w:t>
      </w:r>
      <w:hyperlink r:id="rId108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пунктами 2.3</w:t>
        </w:r>
      </w:hyperlink>
      <w:r>
        <w:t xml:space="preserve"> - </w:t>
      </w:r>
      <w:hyperlink r:id="rId109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2.8</w:t>
        </w:r>
      </w:hyperlink>
      <w:r>
        <w:t xml:space="preserve"> приложения 1 к приказу N 1601), обеспечивать включение в них условий, связанных с: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а) фиксированным размером ставки заработной платы, установленной за норму часов учебной </w:t>
      </w:r>
      <w:r>
        <w:lastRenderedPageBreak/>
        <w:t>(преподава</w:t>
      </w:r>
      <w:r>
        <w:t xml:space="preserve">тельской) или педагогической работы за ставку заработной платы и размером фактического объема учебной нагрузки, определяемым ежегодно на начало учебного года (тренировочного периода, спортивного сезона) в порядке, предусмотренном </w:t>
      </w:r>
      <w:hyperlink r:id="rId110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разделами I</w:t>
        </w:r>
      </w:hyperlink>
      <w:r>
        <w:t xml:space="preserve"> - </w:t>
      </w:r>
      <w:hyperlink r:id="rId111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V</w:t>
        </w:r>
      </w:hyperlink>
      <w:r>
        <w:t xml:space="preserve"> приложения 2 к приказу N 1601;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б) </w:t>
      </w:r>
      <w:proofErr w:type="gramStart"/>
      <w:r>
        <w:t>размером оплаты труда</w:t>
      </w:r>
      <w:proofErr w:type="gramEnd"/>
      <w:r>
        <w:t>, исчисленным с учетом фактического объема учебной нагрузки, фактического объема педагогической работы;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в) уточне</w:t>
      </w:r>
      <w:r>
        <w:t xml:space="preserve">нием правил применения повышающих коэффициентов и (или) повышений, устанавливаемых в процентах (в абсолютных величинах) за наличие квалификационной категории, а также по иным основаниям при оплате труда педагогических работников, для которых </w:t>
      </w:r>
      <w:hyperlink r:id="rId112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пунктами 2.3</w:t>
        </w:r>
      </w:hyperlink>
      <w:r>
        <w:t xml:space="preserve"> - </w:t>
      </w:r>
      <w:hyperlink r:id="rId113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2.8</w:t>
        </w:r>
      </w:hyperlink>
      <w:r>
        <w:t xml:space="preserve"> приложения 1 к приказу N 1601 установлены нормы часов учебной (преподавательской) или педагогической работы за ставку заработной платы с целью определени</w:t>
      </w:r>
      <w:r>
        <w:t>я их от размеров ставок заработной</w:t>
      </w:r>
      <w:proofErr w:type="gramEnd"/>
      <w:r>
        <w:t xml:space="preserve"> платы и применения к исчисленному </w:t>
      </w:r>
      <w:proofErr w:type="gramStart"/>
      <w:r>
        <w:t>размеру оплаты труда</w:t>
      </w:r>
      <w:proofErr w:type="gramEnd"/>
      <w:r>
        <w:t xml:space="preserve"> с учетом фактического объема педагогической или учебной (преподавательской) работы);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г) размерами и факторами, обусловливающими получение выплат компенсационного хара</w:t>
      </w:r>
      <w:r>
        <w:t xml:space="preserve">ктера, в том числе выплат за работу в условиях, отклоняющихся от нормальных, к которым относятся выплаты за дополнительную работу, связанную с классным руководством, проверкой письменных работ, заведованием отделениями, филиалами, учебно-консультационными </w:t>
      </w:r>
      <w:r>
        <w:t>пунктами, кабинетами, отделами, учебными мастерскими, лабораториями, учебно-опытными участками, руководством методическими объединениями, предметными, цикловыми и методическими комиссиями и другими видами дополнительной работы, определение</w:t>
      </w:r>
      <w:proofErr w:type="gramEnd"/>
      <w:r>
        <w:t xml:space="preserve"> которых следует </w:t>
      </w:r>
      <w:r>
        <w:t>осуществлять из размеров ставок заработной платы, установленных в организации по квалификационному уровню профессиональных квалификационных групп (далее - ПКГ) без применения к ним каких-либо повышающих коэффициентов и (или) повышений, устанавливаемых в пр</w:t>
      </w:r>
      <w:r>
        <w:t>оцентах (в абсолютных величинах);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д) размерами и условиями выплат стимулирующего характера.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36.5.2. </w:t>
      </w:r>
      <w:proofErr w:type="gramStart"/>
      <w:r>
        <w:t xml:space="preserve">В системах оплаты труда педагогических работников, поименованных в </w:t>
      </w:r>
      <w:hyperlink r:id="rId114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пунктах 2.3</w:t>
        </w:r>
      </w:hyperlink>
      <w:r>
        <w:t xml:space="preserve"> - </w:t>
      </w:r>
      <w:hyperlink r:id="rId115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2.8</w:t>
        </w:r>
      </w:hyperlink>
      <w:r>
        <w:t xml:space="preserve"> приложения 1 к приказу N 1601, выполняющих с их письменного согласия педагогическую или учебную (преподавательскую) работу сверх установленной</w:t>
      </w:r>
      <w:r>
        <w:t xml:space="preserve"> нормы часов в неделю (в год) за ставку заработной платы либо ниже установленной нормы часов в неделю (в год) за ставку заработной платы, в целях обеспечения равной оплаты за труд равной</w:t>
      </w:r>
      <w:proofErr w:type="gramEnd"/>
      <w:r>
        <w:t xml:space="preserve"> ценности педагогических работников предусматривать следующий порядок </w:t>
      </w:r>
      <w:r>
        <w:t>исчисления заработной платы за весь объем педагогической или учебной (преподавательской) работы: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а) для педагогических работников, поименованных в </w:t>
      </w:r>
      <w:hyperlink r:id="rId116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пунктах 2.3</w:t>
        </w:r>
      </w:hyperlink>
      <w:r>
        <w:t xml:space="preserve"> - </w:t>
      </w:r>
      <w:hyperlink r:id="rId117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2.7</w:t>
        </w:r>
      </w:hyperlink>
      <w:r>
        <w:t xml:space="preserve"> и в </w:t>
      </w:r>
      <w:hyperlink r:id="rId118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подпункте 2.8.1</w:t>
        </w:r>
      </w:hyperlink>
      <w:r>
        <w:t xml:space="preserve"> указанного приказа, - путем умножения размеров ставо</w:t>
      </w:r>
      <w:r>
        <w:t>к заработной платы, установленных за календарный месяц на основе квалификационных уровней профессиональных квалификационных групп без применения к ним каких-либо повышающих коэффициентов и (или) повышений, устанавливаемых в процентах (в абсолютных величина</w:t>
      </w:r>
      <w:r>
        <w:t xml:space="preserve">х) за квалификационные категории или по иным основаниям, на фактический объем учебной нагрузки (педагогической работы) в неделю и деления полученного произведения на норму часов преподавательской или педагогической работы в неделю, установленную за ставку </w:t>
      </w:r>
      <w:r>
        <w:t>заработной платы;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б) для преподавателей образовательных организаций, реализующих образовательные программы среднего профессионального образования, а также программы профессионального обучения, для которых </w:t>
      </w:r>
      <w:hyperlink r:id="rId119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подпунктом 2.8.2</w:t>
        </w:r>
      </w:hyperlink>
      <w:r>
        <w:t xml:space="preserve"> указанного приказа установлена норма часов педагогической работы за ставку заработной платы 720 часов в год, - пу</w:t>
      </w:r>
      <w:r>
        <w:t>тем определения среднемесячной заработной платы, для расчета которой часовая ставка преподавателя умножается на установленный ему объем годовой учебной нагрузки и деления полученного произведения на 10</w:t>
      </w:r>
      <w:proofErr w:type="gramEnd"/>
      <w:r>
        <w:t xml:space="preserve"> учебных месяцев. Часовая ставка определяется путем дел</w:t>
      </w:r>
      <w:r>
        <w:t>ения месячной ставки заработной платы, установленной по квалификационному уровню ПКГ без применения к ней каких-либо повышающих коэффициентов и (или) повышений за квалификационные категории или по иным основаниям, на среднемесячную норму учебной нагрузки (</w:t>
      </w:r>
      <w:r>
        <w:t>72 часа).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36.5.3. </w:t>
      </w:r>
      <w:proofErr w:type="gramStart"/>
      <w:r>
        <w:t>Определение размеров выплат стимулирующего характера педагогическим работникам, для которых установлены нормы часов учебной (преподавательской) или педагогической работы за ставку заработной платы, за наличие квалификационных категорий, з</w:t>
      </w:r>
      <w:r>
        <w:t>а результаты работы, а также выплат компенсационного характера, выплат за работу в сельской местности, за особенности работы в организациях (отделениях, классах, группах) для обучающихся с ограниченными возможностями здоровья и (или) нуждающихся в длительн</w:t>
      </w:r>
      <w:r>
        <w:t>ом лечении, в</w:t>
      </w:r>
      <w:proofErr w:type="gramEnd"/>
      <w:r>
        <w:t xml:space="preserve"> </w:t>
      </w:r>
      <w:proofErr w:type="gramStart"/>
      <w:r>
        <w:t xml:space="preserve">учреждениях для детей-сирот и детей, оставшихся без </w:t>
      </w:r>
      <w:r>
        <w:lastRenderedPageBreak/>
        <w:t xml:space="preserve">попечения родителей, в специальных учебно-воспитательных учреждениях открытого и закрытого типа для детей и подростков с </w:t>
      </w:r>
      <w:proofErr w:type="spellStart"/>
      <w:r>
        <w:t>девиантным</w:t>
      </w:r>
      <w:proofErr w:type="spellEnd"/>
      <w:r>
        <w:t xml:space="preserve"> (общественно опасным) поведением и по другим основаниям, с</w:t>
      </w:r>
      <w:r>
        <w:t>ледует осуществлять с учетом фактического объема учебной нагрузки.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36.5.4. </w:t>
      </w:r>
      <w:proofErr w:type="gramStart"/>
      <w:r>
        <w:t xml:space="preserve">При наличии у работников права на применение повышающих коэффициентов и (или) повышений, установленных в процентах (в абсолютных величинах) по нескольким основаниям, их величины по </w:t>
      </w:r>
      <w:r>
        <w:t>каждому основанию определять отдельно без учета других повышающих коэффициентов и (или) повышений, установленных в процентах (в абсолютных величинах), которые затем суммировать и применять путем умножения образовавшейся величины на размер заработной платы,</w:t>
      </w:r>
      <w:r>
        <w:t xml:space="preserve"> исчисленный за фактический объем учебной</w:t>
      </w:r>
      <w:proofErr w:type="gramEnd"/>
      <w:r>
        <w:t xml:space="preserve"> нагрузки и (или) педагогической работы.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36.5.5. </w:t>
      </w:r>
      <w:proofErr w:type="gramStart"/>
      <w:r>
        <w:t xml:space="preserve">Ставки заработной платы за календарный месяц, устанавливаемые педагогическим работникам, поименованным в </w:t>
      </w:r>
      <w:hyperlink r:id="rId120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подпунктах 2.8.1</w:t>
        </w:r>
      </w:hyperlink>
      <w:r>
        <w:t xml:space="preserve"> и </w:t>
      </w:r>
      <w:hyperlink r:id="rId121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2.8.2</w:t>
        </w:r>
      </w:hyperlink>
      <w:r>
        <w:t xml:space="preserve"> приложения 1 к приказу N 1601, за норму часов педагогической работы соответственно 18 часов в неделю, 720 часов в год, и являющиеся для них нормируемой частью их педагогической работы, выплачива</w:t>
      </w:r>
      <w:r>
        <w:t>ются указанным педагогическим работникам с учетом выполнения ими другой педагогической работы, входящей в их должностные обязанности</w:t>
      </w:r>
      <w:proofErr w:type="gramEnd"/>
      <w:r>
        <w:t xml:space="preserve"> </w:t>
      </w:r>
      <w:proofErr w:type="gramStart"/>
      <w:r>
        <w:t xml:space="preserve">в соответствии с квалификационной характеристикой, которая именуется "другая часть педагогической работы" и регулируется в </w:t>
      </w:r>
      <w:r>
        <w:t xml:space="preserve">порядке, установленном </w:t>
      </w:r>
      <w:hyperlink r:id="rId122" w:tooltip="Приказ Минобрнауки России от 11.05.2016 N 536 &quot;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&quot; (Зарегистрировано в Минюсте России 01.06.2016 N 42388">
        <w:r>
          <w:rPr>
            <w:color w:val="0000FF"/>
          </w:rPr>
          <w:t>разделом II</w:t>
        </w:r>
      </w:hyperlink>
      <w:r>
        <w:t xml:space="preserve"> приложения к приказу Министерства образован</w:t>
      </w:r>
      <w:r>
        <w:t>ия и науки Российской Федерации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приложение 1 к приказу N 536).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36.5.6. </w:t>
      </w:r>
      <w:proofErr w:type="gramStart"/>
      <w:r>
        <w:t xml:space="preserve">Согласно </w:t>
      </w:r>
      <w:hyperlink r:id="rId123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пункту 2.2</w:t>
        </w:r>
      </w:hyperlink>
      <w:r>
        <w:t xml:space="preserve"> приложения 2 к приказу N 1601 отдельным учителям, </w:t>
      </w:r>
      <w:r>
        <w:t>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 платы в неделю, должна обеспечиваться выплата ставок заработной платы в полном объеме при условии</w:t>
      </w:r>
      <w:r>
        <w:t xml:space="preserve"> догрузки до установленной нормы часов другой педагогической работой.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36.5.7. При замещении должностей педагогических работников организаций, реализующих основные и дополнительные общеобразовательные программы и основные и дополнительные образовательные пр</w:t>
      </w:r>
      <w:r>
        <w:t xml:space="preserve">ограммы среднего профессионального образования, лицами, имеющими первую или высшую квалификационную категорию, присвоенную (установленную) на территории бывших республик Союза ССР, при установлении оплаты их </w:t>
      </w:r>
      <w:proofErr w:type="gramStart"/>
      <w:r>
        <w:t>труда</w:t>
      </w:r>
      <w:proofErr w:type="gramEnd"/>
      <w:r>
        <w:t xml:space="preserve"> имеющиеся квалификационные категории учиты</w:t>
      </w:r>
      <w:r>
        <w:t>ваются в течение срока, на который они были присвоены (установлены), но не более чем на 5 лет, а также дают право прохождения аттестации, в том числе на высшую квалификационную категорию, по истечении срока их действия.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36.6. </w:t>
      </w:r>
      <w:proofErr w:type="gramStart"/>
      <w:r>
        <w:t xml:space="preserve">Согласно </w:t>
      </w:r>
      <w:hyperlink r:id="rId124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пункту 1.4</w:t>
        </w:r>
      </w:hyperlink>
      <w:r>
        <w:t xml:space="preserve"> приложения 2 к приказу N 1601 в трудовые договоры (дополнительные согл</w:t>
      </w:r>
      <w:r>
        <w:t>ашения к трудовому договору) педагогических работников, замещающих должности профессорско-преподавательского состава организаций, осуществляющих образовательную деятельность по образовательным программам высшего образования, дополнительным профессиональным</w:t>
      </w:r>
      <w:r>
        <w:t xml:space="preserve"> программам (далее - организация), должен включаться объем учебной нагрузки, установленный в порядке, предусмотренном </w:t>
      </w:r>
      <w:hyperlink r:id="rId125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пунктом 6.1</w:t>
        </w:r>
      </w:hyperlink>
      <w:r>
        <w:t xml:space="preserve"> приложения N 2 к приказу N 1601, с учетом которого: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а) для определения объема учебной нагрузки профессорско-преподавательского состава ежегодно на начало учебного года локальным нормативным актом организац</w:t>
      </w:r>
      <w:r>
        <w:t>ии по структурным подразделениям с учетом обеспечиваемых ими направлений подготовки устанавливается средний объем учебной нагрузки, а также ее верхние пределы дифференцированно по должностям профессорско-преподавательского состава;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б) учебная нагрузка кажд</w:t>
      </w:r>
      <w:r>
        <w:t>ого педагогического работника, замещающего должности профессорско-преподавательского состава, определяется в зависимости от занимаемой им должности, уровня квалификации и не может превышать установленных по должностям профессорско-преподавательского состав</w:t>
      </w:r>
      <w:r>
        <w:t>а верхних пределов.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36.6.1. </w:t>
      </w:r>
      <w:proofErr w:type="gramStart"/>
      <w:r>
        <w:t xml:space="preserve">При этом следует иметь в виду, что в соответствии с </w:t>
      </w:r>
      <w:hyperlink r:id="rId126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подпунктами 7.1.2</w:t>
        </w:r>
      </w:hyperlink>
      <w:r>
        <w:t xml:space="preserve"> и </w:t>
      </w:r>
      <w:hyperlink r:id="rId127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7.1.3</w:t>
        </w:r>
      </w:hyperlink>
      <w:r>
        <w:t xml:space="preserve"> приложения 2 к приказу N 1601 в организациях, осущес</w:t>
      </w:r>
      <w:r>
        <w:t>твляющих образовательную деятельность по образовательным программам высшего образования, а также по дополнительным профессиональным программам, верхний предел учебной нагрузки, определяемый по должностям профессорско-преподавательского состава в порядке, п</w:t>
      </w:r>
      <w:r>
        <w:t xml:space="preserve">редусмотренном </w:t>
      </w:r>
      <w:hyperlink r:id="rId128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пунктом 6.1</w:t>
        </w:r>
      </w:hyperlink>
      <w:r>
        <w:t xml:space="preserve"> указанного приказа, устанавливается в объеме, не превышающем соответственно 900 или 800 часов в учебном году.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 xml:space="preserve">36.6.2. </w:t>
      </w:r>
      <w:proofErr w:type="gramStart"/>
      <w:r>
        <w:t xml:space="preserve">В соответствии с </w:t>
      </w:r>
      <w:hyperlink r:id="rId129" w:tooltip="&quot;Отраслевое соглашение по образовательным организациям высшего образования, находящимся в ведении Министерства науки и высшего образования Российской Федерации, на 2021 - 2023 годы&quot; (утв. Минобрнауки России, Профсоюзом работников народного образования и науки ">
        <w:r>
          <w:rPr>
            <w:color w:val="0000FF"/>
          </w:rPr>
          <w:t>абзацем третьим п. 6.1</w:t>
        </w:r>
      </w:hyperlink>
      <w:r>
        <w:t xml:space="preserve"> Отраслевого соглашения по образовательным организациям высшего образования, находящимся в ведении Министерства науки и высшего образования Российской Федерации, на 2021 - 2023</w:t>
      </w:r>
      <w:r>
        <w:t xml:space="preserve"> целесообразно устанавливать локальным нормативным актом организации по должностям, отнесенным к профессорско-преподавательскому составу, верхний предел учебной нагрузки по должности доцента не более 850 часов в год, по должности профессора - не более 800 </w:t>
      </w:r>
      <w:r>
        <w:t>часов.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36.6.3. </w:t>
      </w:r>
      <w:proofErr w:type="gramStart"/>
      <w:r>
        <w:t>Учебная нагрузка педагогических работников, замещающих должности профессорско-преподавательского состава, включает в себя контактную работу обучающихся с преподавателем в видах учебной деятельности, установленных в зависимости от образовател</w:t>
      </w:r>
      <w:r>
        <w:t xml:space="preserve">ьных программ высшего образования (программ </w:t>
      </w:r>
      <w:proofErr w:type="spellStart"/>
      <w:r>
        <w:t>бакалавриата</w:t>
      </w:r>
      <w:proofErr w:type="spellEnd"/>
      <w:r>
        <w:t xml:space="preserve">, </w:t>
      </w:r>
      <w:proofErr w:type="spellStart"/>
      <w:r>
        <w:t>специалитета</w:t>
      </w:r>
      <w:proofErr w:type="spellEnd"/>
      <w:r>
        <w:t>, магистратуры, ординатуры, программ подготовки научно-педагогических кадров в аспирантуре (адъюнктуре), по дополнительным профессиональным программам), утвержденных соответствующими при</w:t>
      </w:r>
      <w:r>
        <w:t xml:space="preserve">казами Министерства образования и науки Российской Федерации, поименованными в </w:t>
      </w:r>
      <w:hyperlink r:id="rId130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пункте 6.3</w:t>
        </w:r>
      </w:hyperlink>
      <w:r>
        <w:t xml:space="preserve"> приложения 2 к</w:t>
      </w:r>
      <w:proofErr w:type="gramEnd"/>
      <w:r>
        <w:t xml:space="preserve"> приказу N 1601. При расчете норм времени педагогических работников, отнесенных к профессорско-преподавательскому составу, в соответствии с </w:t>
      </w:r>
      <w:hyperlink r:id="rId131" w:tooltip="&quot;Отраслевое соглашение по образовательным организациям высшего образования, находящимся в ведении Министерства науки и высшего образования Российской Федерации, на 2021 - 2023 годы&quot; (утв. Минобрнауки России, Профсоюзом работников народного образования и науки ">
        <w:r>
          <w:rPr>
            <w:color w:val="0000FF"/>
          </w:rPr>
          <w:t>п. 6.2</w:t>
        </w:r>
      </w:hyperlink>
      <w:r>
        <w:t xml:space="preserve"> Отраслевого соглашения 1 академический час учебной нагрузки принимается за 1 астрономический час рабочего времени.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36.6.4. </w:t>
      </w:r>
      <w:proofErr w:type="gramStart"/>
      <w:r>
        <w:t xml:space="preserve">При применении </w:t>
      </w:r>
      <w:hyperlink r:id="rId132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>
        <w:r>
          <w:rPr>
            <w:color w:val="0000FF"/>
          </w:rPr>
          <w:t>пункта 6.3</w:t>
        </w:r>
      </w:hyperlink>
      <w:r>
        <w:t xml:space="preserve"> приложения 2 к приказу N 1601, в соответствии с которым формируется учебная нагрузка педагог</w:t>
      </w:r>
      <w:r>
        <w:t xml:space="preserve">ических работников, отнесенных к профессорско-преподавательскому составу, контактная работа обучающихся с преподавателем в видах учебной деятельности определяется в соответствии с </w:t>
      </w:r>
      <w:hyperlink r:id="rId133" w:tooltip="Приказ Минобрнауки России от 06.04.2021 N 245 &quot;Об утверждении Порядка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&quot; (Зарег">
        <w:r>
          <w:rPr>
            <w:color w:val="0000FF"/>
          </w:rPr>
          <w:t>пунктами 25</w:t>
        </w:r>
      </w:hyperlink>
      <w:r>
        <w:t xml:space="preserve"> - </w:t>
      </w:r>
      <w:hyperlink r:id="rId134" w:tooltip="Приказ Минобрнауки России от 06.04.2021 N 245 &quot;Об утверждении Порядка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&quot; (Зарег">
        <w:r>
          <w:rPr>
            <w:color w:val="0000FF"/>
          </w:rPr>
          <w:t>28</w:t>
        </w:r>
      </w:hyperlink>
      <w:r>
        <w:t xml:space="preserve">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утвержденного с приказо</w:t>
      </w:r>
      <w:r>
        <w:t xml:space="preserve">м от 6 апреля 2021 г. N 245 </w:t>
      </w:r>
      <w:proofErr w:type="spellStart"/>
      <w:r>
        <w:t>Минобрнауки</w:t>
      </w:r>
      <w:proofErr w:type="spellEnd"/>
      <w:r>
        <w:t xml:space="preserve"> России "Об утверждении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магистратуры".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36.6.5. </w:t>
      </w:r>
      <w:proofErr w:type="gramStart"/>
      <w:r>
        <w:t>При определении по должностям профессорско-преподавательского состава соотношения учебной нагрузки и другой деятельности, предусмотренной должностными обязанностями и (или) индивидуальным планом (научной, творческой, исследовательской, методической</w:t>
      </w:r>
      <w:r>
        <w:t>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продолжительности рабочего времени, составляющей 36 часов в неделю, учитываются: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а) занимаемая</w:t>
      </w:r>
      <w:r>
        <w:t xml:space="preserve"> педагогическим работником должность;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б) нормы времени по видам учебной деятельности, утвержденные локальным нормативным актом организации;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в) положения </w:t>
      </w:r>
      <w:hyperlink r:id="rId135" w:tooltip="Приказ Минобрнауки России от 11.05.2016 N 536 &quot;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&quot; (Зарегистрировано в Минюсте России 01.06.2016 N 42388">
        <w:r>
          <w:rPr>
            <w:color w:val="0000FF"/>
          </w:rPr>
          <w:t>раздела VII</w:t>
        </w:r>
      </w:hyperlink>
      <w:r>
        <w:t xml:space="preserve"> приложения к приказу Министерства образования и науки Российской Федерации от 11 мая 2016 г. N 536, регулирующие режим рабочего времени педагогических работников, отнесе</w:t>
      </w:r>
      <w:r>
        <w:t>нных к профессорско-преподавательскому составу организаций, реализующих образовательные программы высшего образования и дополнительные профессиональные программы.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36.7. </w:t>
      </w:r>
      <w:proofErr w:type="gramStart"/>
      <w:r>
        <w:t xml:space="preserve">Согласно </w:t>
      </w:r>
      <w:hyperlink r:id="rId136" w:tooltip="Приказ Минобрнауки России от 11.05.2016 N 536 &quot;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&quot; (Зарегистрировано в Минюсте России 01.06.2016 N 42388">
        <w:r>
          <w:rPr>
            <w:color w:val="0000FF"/>
          </w:rPr>
          <w:t>пункту 4.1 раздела IV</w:t>
        </w:r>
      </w:hyperlink>
      <w:r>
        <w:t xml:space="preserve"> и </w:t>
      </w:r>
      <w:hyperlink r:id="rId137" w:tooltip="Приказ Минобрнауки России от 11.05.2016 N 536 &quot;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&quot; (Зарегистрировано в Минюсте России 01.06.2016 N 42388">
        <w:r>
          <w:rPr>
            <w:color w:val="0000FF"/>
          </w:rPr>
          <w:t>пункту 5.1 раздела V</w:t>
        </w:r>
      </w:hyperlink>
      <w:r>
        <w:t xml:space="preserve"> приложения к приказу Министерства образования и науки Российской Федерации от 11 мая 2016 г. N 536 периоды каникулярного времени, установленные для обучающихся, а также периоды отмены (прио</w:t>
      </w:r>
      <w:r>
        <w:t>становки) занятий (деятельности образовательных организаций по реализации образовательной программы, присмотру и уходу за детьми) для обучающихся в отдельных классах (группах) либо в целом по</w:t>
      </w:r>
      <w:proofErr w:type="gramEnd"/>
      <w:r>
        <w:t xml:space="preserve"> организации по санитарно-эпидемиологическим, климатическим и дру</w:t>
      </w:r>
      <w:r>
        <w:t>гим основаниям, не совпадающие с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отпусками, являются рабочим временем педагогических работников и иных ра</w:t>
      </w:r>
      <w:r>
        <w:t>ботников образовательных учреждений.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36.8. </w:t>
      </w:r>
      <w:proofErr w:type="gramStart"/>
      <w:r>
        <w:t>В период каникул для обучающихся, а также в периоды отмены (приостановки) занятий (деятельности образовательных организаций по реализации образовательной программы, присмотру и уходу за детьми) для обучающихся в о</w:t>
      </w:r>
      <w:r>
        <w:t xml:space="preserve">тдельных классах (группах) либо в целом по организации по указанным выше основаниям педагогические работники и иные работники привлекаются к выполнению работ в порядке и на условиях, предусмотренных </w:t>
      </w:r>
      <w:hyperlink r:id="rId138" w:tooltip="Приказ Минобрнауки России от 11.05.2016 N 536 &quot;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&quot; (Зарегистрировано в Минюсте России 01.06.2016 N 42388">
        <w:r>
          <w:rPr>
            <w:color w:val="0000FF"/>
          </w:rPr>
          <w:t>разделом IV</w:t>
        </w:r>
      </w:hyperlink>
      <w:r>
        <w:t xml:space="preserve"> приложения к приказу Министерства</w:t>
      </w:r>
      <w:proofErr w:type="gramEnd"/>
      <w:r>
        <w:t xml:space="preserve"> </w:t>
      </w:r>
      <w:r>
        <w:lastRenderedPageBreak/>
        <w:t>образования и науки Российской Федерации от 11 мая 2016 г. N 536, установленных для режим</w:t>
      </w:r>
      <w:r>
        <w:t xml:space="preserve">а рабочего времени работников в каникулярное время. </w:t>
      </w:r>
      <w:proofErr w:type="gramStart"/>
      <w:r>
        <w:t>За периоды каникул для обучающихся, а также за периоды отмены (приостановки) занятий (деятельности образовательных организаций по реализации образовательной программы, присмотру и уходу за детьми) для обу</w:t>
      </w:r>
      <w:r>
        <w:t>чающихся в отдельных классах (группах) либо в целом по организации за педагогическими работниками и иными работниками сохраняется заработная плата, установленная им до начала указанных периодов.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36.9. </w:t>
      </w:r>
      <w:proofErr w:type="gramStart"/>
      <w:r>
        <w:t xml:space="preserve">При переводе в соответствии с </w:t>
      </w:r>
      <w:hyperlink r:id="rId139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color w:val="0000FF"/>
          </w:rPr>
          <w:t>частью 8 статьи 3</w:t>
        </w:r>
      </w:hyperlink>
      <w:r>
        <w:t xml:space="preserve"> Федерального закона N 127-ФЗ "О внесении изменений в федеральный закон "О физической культуре и спорте в </w:t>
      </w:r>
      <w:r>
        <w:t>Российской Федерации" и Федеральный закон "Об образовании в Российской Федерации" работников физкультурно-спортивных организаций с наименованием должности "тренер" на должности педагогических работников с наименованиями "тренер-преподаватель", "старший тре</w:t>
      </w:r>
      <w:r>
        <w:t>нер-преподаватель" применяются соответствующие положения, регулируемые нормативными правовыми актами, предусмотренными настоящим</w:t>
      </w:r>
      <w:proofErr w:type="gramEnd"/>
      <w:r>
        <w:t xml:space="preserve"> разделом.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36.9.1. В целях недопущения при оплате труда тренеров-преподавателей и старших тренеров-преподавателей, в том числе п</w:t>
      </w:r>
      <w:r>
        <w:t xml:space="preserve">ереведенных с должностей тренеров, снижения применяемых ранее по этим должностям выплат компенсационного и (или) стимулирующего характера, рекомендуется использовать порядок и размеры таких выплат, предусмотренных по должности "тренер" </w:t>
      </w:r>
      <w:hyperlink w:anchor="P310" w:tooltip="XII. Особенности формирования систем оплаты труда">
        <w:r>
          <w:rPr>
            <w:color w:val="0000FF"/>
          </w:rPr>
          <w:t>разделом XII</w:t>
        </w:r>
      </w:hyperlink>
      <w:r>
        <w:t xml:space="preserve"> настоящих Рекомендаций.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36.9.2. При переводе тренеров на должности тренеров-преподавателей и старших тренеров-преподавателей рекомендуется не допускать снижения общего размера их за</w:t>
      </w:r>
      <w:r>
        <w:t>работной платы, выплачиваемой по ранее занимаемой должности, с учетом сохранения объема должностных обязанностей работников и выполнения ими работ той же квалификации.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36.10. Оплату труда работников, замещающих должности советников директора по воспитанию </w:t>
      </w:r>
      <w:r>
        <w:t>и взаимодействию с детскими общественными объединениями, рекомендуется устанавливать на уровне, предусмотренном нормативными правовыми актами органов исполнительной власти субъектов Российской Федерации по должности "учитель".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 xml:space="preserve">X. Особенности </w:t>
      </w:r>
      <w:proofErr w:type="gramStart"/>
      <w:r>
        <w:t xml:space="preserve">формирования </w:t>
      </w:r>
      <w:r>
        <w:t>систем оплаты труда работников</w:t>
      </w:r>
      <w:proofErr w:type="gramEnd"/>
    </w:p>
    <w:p w:rsidR="009543CF" w:rsidRDefault="009D7DBB">
      <w:pPr>
        <w:pStyle w:val="ConsPlusTitle0"/>
        <w:jc w:val="center"/>
      </w:pPr>
      <w:r>
        <w:t>государственных и муниципальных учреждений здравоохранения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37. Органам государственной власти субъектов Российской Федерации, органам местного самоуправления, руководителям государственных и муниципальных учреждений здравоохранения (далее - учреждения здравоохранения) при формировании систем оплаты труда работнико</w:t>
      </w:r>
      <w:r>
        <w:t>в необходимо учитывать следующее: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а) обеспечение в 2023 году сохранения установленных </w:t>
      </w:r>
      <w:hyperlink r:id="rId140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 показателей оплаты тру</w:t>
      </w:r>
      <w:r>
        <w:t>да отдельных категорий медицинских работников;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б) при установлении порядка формирования размеров должностных окладов (окладов) работников предусматривать единые размеры должностных окладов (окладов) работников в однотипных учреждениях по одинаковым должнос</w:t>
      </w:r>
      <w:r>
        <w:t>тям (профессиям);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в) повышение оплаты труда работников учреждений здравоохранения осуществляется за счет всех источников финансирования, в том числе за счет субвенций Федерального фонда обязательного медицинского страхования, учитывающих увеличение финансо</w:t>
      </w:r>
      <w:r>
        <w:t>вого обеспечения расходов, осуществляемых в рамках базовой программы обязательного медицинского страхования, а также межбюджетных трансфертов из бюджетов субъектов Российской Федерации, на дополнительное финансовое обеспечение территориальных программ обяз</w:t>
      </w:r>
      <w:r>
        <w:t>ательного медицинского страхования;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г) в целях сохранения кадрового потенциала, повышения престижности и привлекательности работы в учреждениях здравоохранения, снижения </w:t>
      </w:r>
      <w:proofErr w:type="spellStart"/>
      <w:r>
        <w:t>внутрирегиональной</w:t>
      </w:r>
      <w:proofErr w:type="spellEnd"/>
      <w:r>
        <w:t xml:space="preserve"> дифференциации в оплате труда активизировать работу по совершенствованию систем оплаты труда медицински</w:t>
      </w:r>
      <w:r>
        <w:t>х работников в части обеспечения доли выплат по окладам в структуре заработной платы не ниже 55 процентов без учета компенсационных выплат за работу в особых климатических условиях;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д) при установлении выплат стимулирующего характера за достижение конкретн</w:t>
      </w:r>
      <w:r>
        <w:t xml:space="preserve">ых результатов </w:t>
      </w:r>
      <w:r>
        <w:lastRenderedPageBreak/>
        <w:t>деятельности работников предусматривать показатели и критерии эффективности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Федерации, локальных норма</w:t>
      </w:r>
      <w:r>
        <w:t>тивных актах и трудовых договорах (дополнительных соглашениях к трудовым договорам) с работниками учреждений здравоохранения;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е) при установлении выплат стимулирующего характера за квалификационную категорию предусматривать увеличение доли выплат на эти це</w:t>
      </w:r>
      <w:r>
        <w:t>ли в общем объеме стимулирующих выплат;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ж) при установлении в пределах фонда оплаты труда стимулирующих выплат медицинским работникам государственных и муниципальных учреждений здравоохранения предусматривать выплаты за наставничество в отношении молодых с</w:t>
      </w:r>
      <w:r>
        <w:t>пециалистов, завершивших обучение по программам высшего образования по направлению подготовки "Здравоохранение и медицинские науки", а также участвующим в практической подготовке обучающихся по основным профессиональным образовательным программам медицинск</w:t>
      </w:r>
      <w:r>
        <w:t>ого образования;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з) осуществление денежных выплат стимулирующего характера 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</w:t>
      </w:r>
      <w:r>
        <w:t>стковых и медицинским сестрам врачей общей практики (семейных врачей) за оказанную медицинскую помощь в амбулаторных условиях; медицинским работникам фельдшерско-акушерских пунктов (заведующим фельдшерско-акушерскими пунктами, фельдшерам, акушерам (акушерк</w:t>
      </w:r>
      <w:r>
        <w:t>ам), медицинским сестрам, в том числе медицинским сестрам патронажным) за оказанную медицинскую помощь в амбулаторных условиях; врачам, фельдшерам и медицинским сестрам медицинских организаций и подразделений скорой медицинской помощи за оказанную скорую м</w:t>
      </w:r>
      <w:r>
        <w:t xml:space="preserve">едицинскую помощь вне медицинской организации; </w:t>
      </w:r>
      <w:proofErr w:type="gramStart"/>
      <w:r>
        <w:t>врачам-специалистам за оказанную медицинскую помощь в амбулаторных условиях производится за счет средств обязательного медицинского страхования, учитываемых в части расходов на заработную плату в тарифах на оп</w:t>
      </w:r>
      <w:r>
        <w:t>лату медицинской помощи, формируемых в соответствии с принятыми в территориальной программе обязательного медицинского страхования способами оплаты медицинской помощи.</w:t>
      </w:r>
      <w:proofErr w:type="gramEnd"/>
      <w:r>
        <w:t xml:space="preserve"> Рекомендуется размеры указанных выплат устанавливать нормативными правовыми актами субъе</w:t>
      </w:r>
      <w:r>
        <w:t xml:space="preserve">ктов Российской Федерации, органов местного самоуправления не ниже ранее установленных в рамках национального проекта "Здоровье" и программ модернизации здравоохранения (с учетом показателей и критериев эффективности деятельности, разработанных для данных </w:t>
      </w:r>
      <w:r>
        <w:t>категорий специалистов);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и) повышение оплаты труда работников учреждений здравоохранения, занятых на работах с вредными и (или) опасными условиями труда, производится по результатам специальной оценки условий труда в размере не менее 4 процентов оклада (до</w:t>
      </w:r>
      <w:r>
        <w:t>лжностного оклада), установленного для различных видов работ с нормальными условиями труда.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При проведении специальной оценки условий труда в учреждениях здравоохранения учитывать особенности ее проведения на рабочих местах отдельных категорий работников, </w:t>
      </w:r>
      <w:r>
        <w:t>установленные нормативными правовыми актами.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Отнесение условий труда к классу (подклассу) условий труда при воздействии биологического фактора (работы с патогенными микроорганизмами) осуществляется независимо от концентрации патогенных микроорганизмов и бе</w:t>
      </w:r>
      <w:r>
        <w:t xml:space="preserve">з проведения исследований (испытаний) и измерений в отношении рабочих мест, указанных в </w:t>
      </w:r>
      <w:hyperlink r:id="rId141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>
        <w:r>
          <w:rPr>
            <w:color w:val="0000FF"/>
          </w:rPr>
          <w:t>п</w:t>
        </w:r>
        <w:r>
          <w:rPr>
            <w:color w:val="0000FF"/>
          </w:rPr>
          <w:t>ункте 29</w:t>
        </w:r>
      </w:hyperlink>
      <w:r>
        <w:t xml:space="preserve"> Методики проведения специальной оценки условий труда, утвержденной приказом Министерства труда и социальной защиты Российской Федерации от 24 января 2014 г. N 33н.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При оценке воздействия биологического фактора на рабочих местах медицинских и иных </w:t>
      </w:r>
      <w:r>
        <w:t xml:space="preserve">работников следует </w:t>
      </w:r>
      <w:proofErr w:type="gramStart"/>
      <w:r>
        <w:t>руководствоваться</w:t>
      </w:r>
      <w:proofErr w:type="gramEnd"/>
      <w:r>
        <w:t xml:space="preserve"> в том числе совместным </w:t>
      </w:r>
      <w:hyperlink r:id="rId142" w:tooltip="&lt;Письмо&gt; Минтруда России N 15-1/10/В-7756, Минздрава России N 16-6/10/2-6553, Профсоюза работников здравоохранения РФ N 01-А/475 от 09.10.2018 &lt;Об отнесении условий труда к классу (подклассу) условий труда при воздействии биологического фактора (работы с патог">
        <w:r>
          <w:rPr>
            <w:color w:val="0000FF"/>
          </w:rPr>
          <w:t>письмом</w:t>
        </w:r>
      </w:hyperlink>
      <w:r>
        <w:t xml:space="preserve"> Министерства труда и социальной за</w:t>
      </w:r>
      <w:r>
        <w:t>щиты Российской Федерации (N 15-1/10/В-7756), Министерства здравоохранения Российской Федерации (N 16-6/10/2-6553), Профсоюза работников здравоохранения Российской Федерации (N 01-А/475) от 9 октября 2018 г. "Об отнесении условий труда к классу (подклассу)</w:t>
      </w:r>
      <w:r>
        <w:t xml:space="preserve"> условий труда </w:t>
      </w:r>
      <w:proofErr w:type="gramStart"/>
      <w:r>
        <w:t>при воздействии биологического фактора (работы с патогенными микроорганизмами)", направленными главам администраций субъектов Российской Федерации, руководителям органов исполнительной власти субъектов Российской Федерации в области охраны т</w:t>
      </w:r>
      <w:r>
        <w:t>руда, руководителям органов исполнительной власти субъектов Российской Федерации в сфере охраны здоровья, руководителям государственных инспекций труда в субъектах Российской Федерации, руководителям региональных организаций Профсоюза работников здравоохра</w:t>
      </w:r>
      <w:r>
        <w:t>нения Российской Федерации, руководителям организаций, проводящих специальную оценку условий труда.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Конкретные размеры повышенной оплаты труда работникам устанавливаются работодателем с учетом мнения представительного органа работников в порядке, определяе</w:t>
      </w:r>
      <w:r>
        <w:t xml:space="preserve">мом </w:t>
      </w:r>
      <w:hyperlink r:id="rId143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статьей 372</w:t>
        </w:r>
      </w:hyperlink>
      <w:r>
        <w:t xml:space="preserve"> Трудового кодекса Российской Федерации, принятием локальных нормативных актов, либо коллективным договором, трудовым договором.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Рекомендуется размеры повышения оплаты труда работнико</w:t>
      </w:r>
      <w:r>
        <w:t>в, занятых на работах с вредными и (или) опасными условиями труда, устанавливать с обеспечением их дифференциации в зависимости от степени вредности по результатам специальной оценки условий труда.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Установленные размеры повышения оплаты труда не могут быть</w:t>
      </w:r>
      <w:r>
        <w:t xml:space="preserve"> уменьшены без проведения на этих рабочих местах мероприятий по улучшению условий труда.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Проведение данных мероприятий должно быть в обязательном порядке предусмотрено планом мероприятий по улучшению условий труда, подтверждено актами выполненных работ, пр</w:t>
      </w:r>
      <w:r>
        <w:t>иема в эксплуатацию оборудования и производственных участков, другими документами и последующими инструментальными измерениями уровня воздействия вредных производственных факторов.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Если по итогам специальной оценки условий труда рабочее место признается бе</w:t>
      </w:r>
      <w:r>
        <w:t>зопасным, повышение оплаты труда не производится.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Размеры компенсационных выплат медицинским работникам, участвующим в оказании психиатрической помощи, осуществляющим диагностику и лечение ВИЧ-инфицированных, и лицам, работа которых связана с материалами, </w:t>
      </w:r>
      <w:r>
        <w:t>содержащими вирус иммунодефицита человека, а также непосредственно участвующим в оказании противотуберкулезной помощи, устанавливаются в порядке и размерах, определяемых органами исполнительной власти субъектов Российской Федерации;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к) совершенствование </w:t>
      </w:r>
      <w:proofErr w:type="gramStart"/>
      <w:r>
        <w:t>си</w:t>
      </w:r>
      <w:r>
        <w:t>стем оплаты труда работников учреждений здравоохранения</w:t>
      </w:r>
      <w:proofErr w:type="gramEnd"/>
      <w:r>
        <w:t xml:space="preserve"> должно обеспечивать дифференциацию оплаты труда работников, выполняющих работы различной сложности с учетом уровня квалификации, и установление оплаты труда в зависимости от качества оказываемых госуд</w:t>
      </w:r>
      <w:r>
        <w:t>арственных (муниципальных) услуг (выполняемых работ) и эффективности деятельности работников по заданным показателям и критериям;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л) в целях недопущения необоснованной дифференциации в заработной плате руководителей, заместителей руководителей, главных бух</w:t>
      </w:r>
      <w:r>
        <w:t xml:space="preserve">галтеров и работников учреждений здравоохранения рекомендуется устанавливать предельный уровень соотношения средней заработной платы руководителей, заместителей руководителей, главных бухгалтеров и работников учреждения здравоохранения в кратности от 1 до </w:t>
      </w:r>
      <w:r>
        <w:t>6 с учетом сложности и объема выполняемой работы (уровень оказания медицинской помощи, коечный фонд учреждения здравоохранения, численность прикрепленного к учреждению</w:t>
      </w:r>
      <w:proofErr w:type="gramEnd"/>
      <w:r>
        <w:t xml:space="preserve"> населения, численность работников и др.);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м) повышение уровня оплаты труда младшего меди</w:t>
      </w:r>
      <w:r>
        <w:t>цинского персонала и прочего персонала, не участвующего в реализации базовой программы обязательного медицинского страхования, регламентируется порядком, определяемым органами исполнительной власти субъектов 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н) увеличение фондов оплат</w:t>
      </w:r>
      <w:r>
        <w:t>ы труда работников, в том числе при проведении индексации заработной платы работников, рекомендуется преимущественно направлять на увеличение размеров окладов (должностных окладов);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о) формирование штатных расписаний учреждений здравоохранения осуществляет</w:t>
      </w:r>
      <w:r>
        <w:t>ся с учетом потребности в кадрах врачебного, среднего, младшего медицинского персонала, иных категорий работников, исходя из необходимости обеспечения качества и объемов оказываемых медицинских услуг с учетом рекомендуемых штатных нормативов медицинской ор</w:t>
      </w:r>
      <w:r>
        <w:t xml:space="preserve">ганизации, предусмотренных в порядках оказания медицинской помощи с учетом </w:t>
      </w:r>
      <w:hyperlink r:id="rId144" w:tooltip="Приказ Минздрава России от 20.12.2012 N 1183н (ред. от 04.09.2020) &quot;Об утверждении Номенклатуры должностей медицинских работников и фармацевтических работников&quot; (Зарегистрировано в Минюсте России 18.03.2013 N 27723) {КонсультантПлюс}">
        <w:r>
          <w:rPr>
            <w:color w:val="0000FF"/>
          </w:rPr>
          <w:t>Номенклатуры</w:t>
        </w:r>
      </w:hyperlink>
      <w:r>
        <w:t xml:space="preserve"> должностей медици</w:t>
      </w:r>
      <w:r>
        <w:t>нских работников и фармацевтических работников, утвержденной приказом Министерства здравоохранения Российской Федерации от 20</w:t>
      </w:r>
      <w:proofErr w:type="gramEnd"/>
      <w:r>
        <w:t xml:space="preserve"> декабря 2012 г. N 1183н;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п) оплату труда медицинских работников, привлекаемых в учреждения здравоохранения в целях ликвидации кадр</w:t>
      </w:r>
      <w:r>
        <w:t xml:space="preserve">ового дефицита специалистов в рамках реализации </w:t>
      </w:r>
      <w:hyperlink r:id="rId145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</w:t>
      </w:r>
      <w:r>
        <w:lastRenderedPageBreak/>
        <w:t>Федера</w:t>
      </w:r>
      <w:r>
        <w:t>ции на период до 2024 года", осуществлять за счет всех источников финансирования на эти цели, в том числе средств нормированного страхового запаса территориальных</w:t>
      </w:r>
      <w:proofErr w:type="gramEnd"/>
      <w:r>
        <w:t xml:space="preserve"> фондов обязательного медицинского страхования;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р) устанавливать предельную долю расходов на о</w:t>
      </w:r>
      <w:r>
        <w:t>плату административно-управленческого и вспомогательного персонала в фонде оплаты труда работников учреждений здравоохранения (не более 40 процентов), одновременно устанавливая перечень должностей, относимых к административно-управленческому и вспомогатель</w:t>
      </w:r>
      <w:r>
        <w:t>ному персоналу учреждений здравоохранения;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с) устанавливать стимулирующие выплаты медицинским работникам при выявлении онкологических заболеваний при проведении диспансеризации и профилактических медицинских осмотров в рамках реализации </w:t>
      </w:r>
      <w:hyperlink r:id="rId146" w:tooltip="Постановление Правительства РФ от 30.12.2019 N 1940 (ред. от 29.12.2021) &quot;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30 декабря 2019 г. N 1940 "Об утверждении Правил определения порядка</w:t>
      </w:r>
      <w:r>
        <w:t xml:space="preserve"> и условий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</w:t>
      </w:r>
      <w:proofErr w:type="gramEnd"/>
      <w:r>
        <w:t xml:space="preserve"> стимулиру</w:t>
      </w:r>
      <w:r>
        <w:t xml:space="preserve">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населения", </w:t>
      </w:r>
      <w:hyperlink r:id="rId147" w:tooltip="Приказ Минздрава России от 07.07.2020 N 682н &quot;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">
        <w:r>
          <w:rPr>
            <w:color w:val="0000FF"/>
          </w:rPr>
          <w:t>приказа</w:t>
        </w:r>
      </w:hyperlink>
      <w:r>
        <w:t xml:space="preserve"> Минздрава Российской Федерации от 7 июля 2020 г. N 682н, </w:t>
      </w:r>
      <w:hyperlink r:id="rId148" w:tooltip="&lt;Письмо&gt; ФФОМС от 20.08.2020 N 11534/26-4/и &lt;О механизм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&gt; ">
        <w:r>
          <w:rPr>
            <w:color w:val="0000FF"/>
          </w:rPr>
          <w:t>письма</w:t>
        </w:r>
      </w:hyperlink>
      <w:r>
        <w:t xml:space="preserve"> Федерального фонда обязательного медицинского страхования от 20 августа 2020 г. N 1534/26-4/и;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т)</w:t>
      </w:r>
      <w:r>
        <w:t xml:space="preserve"> порядок установления стимулирующих выплат работникам за оказанные услуги женщинам в период беременности (услуги по оказанию медицинской помощи и по оказанию правовой, психологической и медико-социальной помощи), услуги по медицинской помощи, оказанной жен</w:t>
      </w:r>
      <w:r>
        <w:t>щинам и новорожденным в период родов и послеродовой период, а также услуги по проведению профилактических медицинских осмотров ребенка в течение первого года жизни предусматривается положением по оплате труда работников</w:t>
      </w:r>
      <w:proofErr w:type="gramEnd"/>
      <w:r>
        <w:t xml:space="preserve"> учреждения здравоохранения за счет с</w:t>
      </w:r>
      <w:r>
        <w:t xml:space="preserve">редств, направляемых на оплату указанных услуг, в соответствии с </w:t>
      </w:r>
      <w:hyperlink r:id="rId149" w:tooltip="Приказ Минздрава России от 02.04.2020 N 266н &quot;О Порядке расходования средств, перечисленных медицинским организациям на оплату услуг, оказанных женщинам в период беременности (услуг по оказанию медицинской помощи и по оказанию правовой, психологической и медик">
        <w:r>
          <w:rPr>
            <w:color w:val="0000FF"/>
          </w:rPr>
          <w:t>приказом</w:t>
        </w:r>
      </w:hyperlink>
      <w:r>
        <w:t xml:space="preserve"> Министерства здравоохранени</w:t>
      </w:r>
      <w:r>
        <w:t xml:space="preserve">я Российской Федерации от 2 апреля 2020 г. N 266н. Размер стимулирующих выплат рекомендуется устанавливать в зависимости от качества оказанной медицинской помощи, оцениваемого в соответствии с </w:t>
      </w:r>
      <w:hyperlink r:id="rId150" w:tooltip="Приказ Минздрава России от 02.04.2020 N 266н &quot;О Порядке расходования средств, перечисленных медицинским организациям на оплату услуг, оказанных женщинам в период беременности (услуг по оказанию медицинской помощи и по оказанию правовой, психологической и медик">
        <w:r>
          <w:rPr>
            <w:color w:val="0000FF"/>
          </w:rPr>
          <w:t>критериями</w:t>
        </w:r>
      </w:hyperlink>
      <w:r>
        <w:t xml:space="preserve"> качества медицинской помощи, предусмотренными в соответствии с приказом Министерства здравоохранения Российской Федерации от 2 апре</w:t>
      </w:r>
      <w:r>
        <w:t>ля 2020 г. N 266н.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 xml:space="preserve">XI. Особенности </w:t>
      </w:r>
      <w:proofErr w:type="gramStart"/>
      <w:r>
        <w:t>формирования систем оплаты труда работников</w:t>
      </w:r>
      <w:proofErr w:type="gramEnd"/>
    </w:p>
    <w:p w:rsidR="009543CF" w:rsidRDefault="009D7DBB">
      <w:pPr>
        <w:pStyle w:val="ConsPlusTitle0"/>
        <w:jc w:val="center"/>
      </w:pPr>
      <w:r>
        <w:t>государственных и муниципальных учреждений в сфере культуры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38. Федеральным органам исполнительной власти, имеющим в ведении федеральные государственные учреждения культуры, органам исполнительной власти субъектов Российской Федерации и местного самоуправления, руководителям государственных (муниципальных) учрежден</w:t>
      </w:r>
      <w:r>
        <w:t>ий в сфере культуры при установлении и изменении (совершенствовании) систем оплаты труда работников рекомендуется: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а) обеспечивать недопущение снижения установленного </w:t>
      </w:r>
      <w:hyperlink r:id="rId151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</w:t>
      </w:r>
      <w:r>
        <w:t xml:space="preserve">риятиях по реализации государственной социальной политики" показателя </w:t>
      </w:r>
      <w:proofErr w:type="gramStart"/>
      <w:r>
        <w:t>оплаты труда работников учреждений культуры</w:t>
      </w:r>
      <w:proofErr w:type="gramEnd"/>
      <w:r>
        <w:t>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б) в целях развития кадрового потенциала, повышения престижности и привлекательности работы в учреждениях культуры продолжить работу по увели</w:t>
      </w:r>
      <w:r>
        <w:t>чению доли выплат по окладам (должностным окладам) в структуре заработной платы работников, сбалансировав ее таким образом, чтобы без учета выплат компенсационного характера за работу в местностях с особыми климатическими условиями на выплаты по окладам (д</w:t>
      </w:r>
      <w:r>
        <w:t>олжностным окладам) направлялось не менее 50 процентов заработной платы;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в) увеличение фондов оплаты труда работников, в том числе при проведении индексации заработной платы работников преимущественно направлять на увеличение размеров окладов (должностных </w:t>
      </w:r>
      <w:r>
        <w:t>окладов);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г) для повышения качества предоставляемых государственных (муниципальных) услуг (выполнения работ) выплаты стимулирующего характера работникам учреждений устанавливать с учетом выполнения предусмотренных показателей эффективности деятельности;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д)</w:t>
      </w:r>
      <w:r>
        <w:t xml:space="preserve"> творческим работникам в соответствии с перечнями работ, профессий, должностей этих работников, утверждаемыми Правительством Российской Федерации с учетом мнения Российской </w:t>
      </w:r>
      <w:r>
        <w:lastRenderedPageBreak/>
        <w:t>трехсторонней комиссии по регулированию социально-трудовых отношений, согласно изме</w:t>
      </w:r>
      <w:r>
        <w:t xml:space="preserve">нениям, внесенным Федеральным </w:t>
      </w:r>
      <w:hyperlink r:id="rId152" w:tooltip="Федеральный закон от 04.11.2022 N 434-ФЗ &quot;О внесении изменений в Трудово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4 ноября 2022 г. N 434-ФЗ "О внесении изменений в Трудовой кодекс Российской Федерации", оплачивать время, в течение которого они по инициативе работодателя либо по причинам, не зависящим</w:t>
      </w:r>
      <w:proofErr w:type="gramEnd"/>
      <w:r>
        <w:t xml:space="preserve"> </w:t>
      </w:r>
      <w:proofErr w:type="gramStart"/>
      <w:r>
        <w:t>от воли сто</w:t>
      </w:r>
      <w:r>
        <w:t>рон, не участвуют в создании и (или) исполнении (экспонировании) произведений или не выступают, в размере и порядке, которые устанавливаются коллективным договором, локальным нормативным актом, трудовым договором, но не менее тарифной ставки, оклада (должн</w:t>
      </w:r>
      <w:r>
        <w:t>остного оклада) творческого работника с доплатами и надбавками компенсационного характера, доплатами и надбавками стимулирующего характера, не связанными с участием в создании и (или) исполнении (экспонировании) произведений</w:t>
      </w:r>
      <w:proofErr w:type="gramEnd"/>
      <w:r>
        <w:t xml:space="preserve"> или выступлением, </w:t>
      </w:r>
      <w:proofErr w:type="gramStart"/>
      <w:r>
        <w:t>рассчитанными</w:t>
      </w:r>
      <w:proofErr w:type="gramEnd"/>
      <w:r>
        <w:t xml:space="preserve"> пропорционально указанному времени, и не ниже установленного федеральным законом минимального размера оплаты труда, рассчитанного пропорционально указанному времени. Время, в течение которого творческие работники по своей инициативе не участвуют в создани</w:t>
      </w:r>
      <w:r>
        <w:t>и и (или) исполнении (экспонировании) произведений или не выступают, оплачивать в размере и порядке, которые устанавливаются коллективным договором, локальным нормативным актом, трудовым договором;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е) в целях недопущения необоснованной дифференциации в зар</w:t>
      </w:r>
      <w:r>
        <w:t xml:space="preserve">аботной плате руководителей, заместителей руководителей, главных бухгалтеров и работников учреждений культуры при установлении условий оплаты труда руководителю учреждения культуры исходить из необходимости обеспечения </w:t>
      </w:r>
      <w:proofErr w:type="spellStart"/>
      <w:r>
        <w:t>непревышения</w:t>
      </w:r>
      <w:proofErr w:type="spellEnd"/>
      <w:r>
        <w:t xml:space="preserve"> предусмотренного частью </w:t>
      </w:r>
      <w:r>
        <w:t xml:space="preserve">второй </w:t>
      </w:r>
      <w:hyperlink r:id="rId153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статьи 145</w:t>
        </w:r>
      </w:hyperlink>
      <w:r>
        <w:t xml:space="preserve"> Трудового кодекса Российской Федерации предельного уровня соотношения среднемесячной заработной платы, в случае выполнения всех показателей эффективности деятельности учреждения ку</w:t>
      </w:r>
      <w:r>
        <w:t>льтуры и работы его руководителя и</w:t>
      </w:r>
      <w:proofErr w:type="gramEnd"/>
      <w:r>
        <w:t xml:space="preserve"> получения выплат стимулирующего характера в максимальном размере;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ж) учитывать системы нормирования труда, установленные в учреждениях на основе типовых отраслевых норм труда и методических рекомендаций по формированию шт</w:t>
      </w:r>
      <w:r>
        <w:t>атной численности с учетом отраслевой специфики, утвержденных приказами Министерства культуры Российской Федерации.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В качестве дополнительной методической помощи на основе утвержденных типовых отраслевых норм труда функционирует интерактивный электронный с</w:t>
      </w:r>
      <w:r>
        <w:t>ервис "Конструктор штатных расписаний учреждений культуры", размещенный в информационно-телекоммуникационной сети "Интернет" по адресу shtat.mkrf.ru.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Органы исполнительной власти субъектов Российской Федерации и местного самоуправления, руководители госуда</w:t>
      </w:r>
      <w:r>
        <w:t>рственных (муниципальных) учреждений в сфере культуры при оплате труда работников за работу в учреждениях культуры, расположенных в сельской местности, вправе применять повышающий коэффициент и (или) повышение, устанавливаемые в процентах (в абсолютных вел</w:t>
      </w:r>
      <w:r>
        <w:t>ичинах).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bookmarkStart w:id="7" w:name="P310"/>
      <w:bookmarkEnd w:id="7"/>
      <w:r>
        <w:t>XII. Особенности формирования систем оплаты труда</w:t>
      </w:r>
    </w:p>
    <w:p w:rsidR="009543CF" w:rsidRDefault="009D7DBB">
      <w:pPr>
        <w:pStyle w:val="ConsPlusTitle0"/>
        <w:jc w:val="center"/>
      </w:pPr>
      <w:r>
        <w:t>работников государственных и муниципальных учреждений</w:t>
      </w:r>
    </w:p>
    <w:p w:rsidR="009543CF" w:rsidRDefault="009D7DBB">
      <w:pPr>
        <w:pStyle w:val="ConsPlusTitle0"/>
        <w:jc w:val="center"/>
      </w:pPr>
      <w:r>
        <w:t>физической культуры и спорта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39. Федеральным органам исполнительной власти, органам государственной власти субъектов Российской Федерации, ор</w:t>
      </w:r>
      <w:r>
        <w:t>ганам местного самоуправления, руководителям государственных и муниципальных учреждений физической культуры и спорта при формировании систем оплаты труда тренеров и других работников сферы физической культуры и спорта необходимо учитывать следующее.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Повыше</w:t>
      </w:r>
      <w:r>
        <w:t>ние оплаты труда работников государственных и муниципальных учреждений физической культуры и спорта, в том числе осуществляющих спортивную подготовку, осуществляется в соответствии с трудовым законодательством Российской Федерации и иными нормативными прав</w:t>
      </w:r>
      <w:r>
        <w:t>овыми актами, содержащими нормы трудового права и определяющими системы оплаты труда работников государственных (муниципальных) учреждений на федеральном, региональном и местном уровнях.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Установление (изменение) систем оплаты труда работников государственн</w:t>
      </w:r>
      <w:r>
        <w:t>ых и муниципальных учреждений физической культуры и спорта, в том числе осуществляющих спортивную подготовку, осуществляется с учетом обеспечения в 2023 году уровня номинальной заработной платы в среднем не ниже уровня, достигнутого в 2022 году (определяет</w:t>
      </w:r>
      <w:r>
        <w:t xml:space="preserve">ся на основе статистических данных, формируемых Министерством спорта Российской Федерации по </w:t>
      </w:r>
      <w:hyperlink r:id="rId154" w:tooltip="Приказ Росстата от 10.11.2022 N 824 &quot;Об утверждении формы федерального статистического наблюдения для организации Министерством спорта Российской Федерации федерального статистического наблюдения численности и оплаты труда работников организаций в области физи">
        <w:r>
          <w:rPr>
            <w:color w:val="0000FF"/>
          </w:rPr>
          <w:t>форме</w:t>
        </w:r>
      </w:hyperlink>
      <w:r>
        <w:t xml:space="preserve"> N ЗП-физическая культура и спорт "Сведения о численности</w:t>
      </w:r>
      <w:proofErr w:type="gramEnd"/>
      <w:r>
        <w:t xml:space="preserve"> и оплате труда работников организаций в области физической культуры и спорта по категориям персонала", утвержденной приказом Росстата 10 ноября 2022 г. N 824).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Повышение заработно</w:t>
      </w:r>
      <w:r>
        <w:t>й платы тренеров, осуществляющих спортивную подготовку, в условиях нормальной продолжительности рабочего времени осуществляется с учетом уровня средней заработной платы в соответствующем регионе.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Повышение оплаты труда осуществляется за счет выделяемых на </w:t>
      </w:r>
      <w:r>
        <w:t>эти цели бюджетных ассигнований, средств, поступающих от приносящей доход деятельности, а также получаемых по результатам проведения мероприятий, направленных на повышение эффективности бюджетных расходов.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 целях развития кадрового потенциала, повышения п</w:t>
      </w:r>
      <w:r>
        <w:t>рестижности и привлекательности отрасли, совершенствование систем оплаты труда работников государственных и муниципальных учреждений физической культуры и спорта рекомендуется осуществлять с учетом перераспределения средств, предназначенных для оплаты труд</w:t>
      </w:r>
      <w:r>
        <w:t>а в организациях, так, чтобы на установление окладов (должностных окладов), ставок заработной платы работников направлялось не менее 70 процентов фонда оплаты труда организации (без учета части фонда оплаты</w:t>
      </w:r>
      <w:proofErr w:type="gramEnd"/>
      <w:r>
        <w:t xml:space="preserve"> труда, предназначенного на выплаты компенсационно</w:t>
      </w:r>
      <w:r>
        <w:t>го характера).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Для обеспечения качественного оказания государственных (муниципальных) услуг (выполнения работ) трудовые отношения с работниками государственных и муниципальных учреждений физической культуры и спорта оформляются трудовым договором, основанн</w:t>
      </w:r>
      <w:r>
        <w:t>ым на принципах "эффективного контракта".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В целях обеспечения единых подходов к регулированию заработной платы рекомендуется устанавливать системы оплаты труда тренеров и других </w:t>
      </w:r>
      <w:proofErr w:type="gramStart"/>
      <w:r>
        <w:t>работников</w:t>
      </w:r>
      <w:proofErr w:type="gramEnd"/>
      <w:r>
        <w:t xml:space="preserve"> государственных и муниципальных учреждений физической культуры и сп</w:t>
      </w:r>
      <w:r>
        <w:t>орта, включая ставки заработной платы, оклады (должностные оклады), рассчитанные с учетом установленной в учреждении системы нормирования труда, повышающие коэффициенты к окладам (должностным окладам), ставкам заработной платы, выплаты компенсационного и с</w:t>
      </w:r>
      <w:r>
        <w:t>тимулирующего характера, предусмотренные для данной категории работников, с учетом мнения соответствующих профсоюзов (объединений профсоюзов).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При разработке коллективных договоров, соглашений, локальных нормативных актов государственных и муниципальных учреждений физической культуры и спорта рекомендуется предусматривать особенности нормирования и оплаты труда работников с учетом специфики их тр</w:t>
      </w:r>
      <w:r>
        <w:t xml:space="preserve">удовой деятельности и особенностей, установленных в трехстороннем отраслевом </w:t>
      </w:r>
      <w:hyperlink r:id="rId155" w:tooltip="&quot;Трехстороннее отраслевое соглашение по организациям сферы физической культуры и спорта Российской Федерации на 2021 - 2023 годы&quot; (утв. Минспортом России, Общественной организацией &quot;Общероссийский профессиональный союз работников физической культуры, спорта и ">
        <w:r>
          <w:rPr>
            <w:color w:val="0000FF"/>
          </w:rPr>
          <w:t>соглашении</w:t>
        </w:r>
      </w:hyperlink>
      <w:r>
        <w:t xml:space="preserve"> по организа</w:t>
      </w:r>
      <w:r>
        <w:t>циям сферы физической культуры и спорта Российской Федерации, заключенном между Министерством спорта Российской Федерации, Общероссийским профессиональным союзом работников физической культуры, спорта и</w:t>
      </w:r>
      <w:proofErr w:type="gramEnd"/>
      <w:r>
        <w:t xml:space="preserve"> туризма Российской Федерации и Общероссийским отрасле</w:t>
      </w:r>
      <w:r>
        <w:t>вым объединением работодателей "Ассоциация работодателей в сфере физической культуры, спорта, фитне</w:t>
      </w:r>
      <w:proofErr w:type="gramStart"/>
      <w:r>
        <w:t>с-</w:t>
      </w:r>
      <w:proofErr w:type="gramEnd"/>
      <w:r>
        <w:t xml:space="preserve"> и спортивной индустрии".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Тренерам, осуществляющим спортивную подготовку, устанавливать ставку заработной платы за норму часов непосредственно тренерской р</w:t>
      </w:r>
      <w:r>
        <w:t>аботы 24 часа в неделю.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При этом учитывать, что в рабочее время тренеров, осуществляющих спортивную подготовку, включается тренерская работа, индивидуальная работа со спортсменами, научная, творческая и исследовательская работа, а также другая работа, пред</w:t>
      </w:r>
      <w:r>
        <w:t>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спортивных и иных мероприятий, проводимых с</w:t>
      </w:r>
      <w:r>
        <w:t>о спортсменами, участие в работе коллегиальных органов управления учреждением.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За тренерскую работу, выполняемую работником с письменного согласия выше или ниже установленной нормы часов за ставку заработной платы, оплату производить пропорционально фактически определенному объему выполненной тренерской работы.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Объем тренерской нагру</w:t>
      </w:r>
      <w:r>
        <w:t>зки работников рекомендуется определять ежегодно на начало тренировочного периода (спортивного сезона) и устанавливать распорядительным актом учреждения.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Объем тренерской нагрузки, установленный работнику, оговаривается в трудовом договоре (дополнительном </w:t>
      </w:r>
      <w:r>
        <w:t>соглашении к трудовому договору).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Объем тренерской нагрузки работников, установленный на начало тренировочного периода </w:t>
      </w:r>
      <w:r>
        <w:lastRenderedPageBreak/>
        <w:t>(спортивного сезона), не может быть изменен в текущем году (тренировочном периоде, спортивном сезоне) по инициативе работодателя, за искл</w:t>
      </w:r>
      <w:r>
        <w:t>ючением его снижения, связанного с уменьшением количества часов по планам, графикам спортивной подготовки, сокращением количества спортсменов, групп.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При определении объема тренерской нагрузки на следующий год (тренировочный период, спортивный сезон) реком</w:t>
      </w:r>
      <w:r>
        <w:t>ендуется сохранять преемственность работников в подготовке спортсменов, не допуская ее изменения в сторону снижения, за исключением случаев, связанных с уменьшением количества часов по планам, графикам спортивной подготовки, сокращением количества спортсме</w:t>
      </w:r>
      <w:r>
        <w:t>нов, групп.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Об изменениях объема тренерской нагрузки (увеличении или снижении), а также о причинах, вызвавших необходимость таких изменений, работодатель уведомляет работников в письменной форме не </w:t>
      </w:r>
      <w:proofErr w:type="gramStart"/>
      <w:r>
        <w:t>позднее</w:t>
      </w:r>
      <w:proofErr w:type="gramEnd"/>
      <w:r>
        <w:t xml:space="preserve"> чем за 2 месяца до осуществления предполагаемых из</w:t>
      </w:r>
      <w:r>
        <w:t>менений, за исключением случаев, когда изменение объема тренерской нагрузки осуществляется по соглашению сторон трудового договора.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Повышение оплаты труда работников государственных и муниципальных учреждений физической культуры и спорта, занятых на работа</w:t>
      </w:r>
      <w:r>
        <w:t>х с вредными и (или) опасными условиями труда, устанавливается по результатам специальной оценки условий труда в размере не менее 4 процентов ставки заработной платы, оклада (должностного оклада), установленных для различных видов работ с нормальными услов</w:t>
      </w:r>
      <w:r>
        <w:t>иями труда.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Конкретные размеры повышенной оплаты труда работникам устанавливаются работодателем с учетом мнения представительного органа работников в порядке, установленном </w:t>
      </w:r>
      <w:hyperlink r:id="rId156" w:tooltip="&quot;Трудовой кодекс Российской Федерации&quot; от 30.12.2001 N 197-ФЗ (ред. от 19.12.2022) (с изм. и доп., вступ. в силу с 01.03.2023) {КонсультантПлюс}">
        <w:r>
          <w:rPr>
            <w:color w:val="0000FF"/>
          </w:rPr>
          <w:t>статьей 372</w:t>
        </w:r>
      </w:hyperlink>
      <w:r>
        <w:t xml:space="preserve"> Трудового код</w:t>
      </w:r>
      <w:r>
        <w:t>екса Российской Федерации для принятия локальных нормативных актов, либо коллективным договором, трудовым договором.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Рекомендовать размеры повышения оплаты труда работников, занятых на работах с вредными и (или) опасными условиями труда, устанавливать с об</w:t>
      </w:r>
      <w:r>
        <w:t>еспечением их дифференциации в зависимости от степени вредности и (или) опасности по результатам специальной оценки условий труда.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Установленные размеры повышения оплаты труда работникам, занятым на работах с вредными и (или) опасными условиями труда, не м</w:t>
      </w:r>
      <w:r>
        <w:t>огут быть уменьшены без подтверждения улучшения условий труда соответствующих работников результатами специальной оценки условий труда, что подтверждается планом мероприятий по улучшению условий труда, актами выполненных работ, другими документами.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К оклад</w:t>
      </w:r>
      <w:r>
        <w:t>ам (должностным окладам), ставкам заработной платы работников государственных и муниципальных учреждений физической культуры и спорта рекомендуется применять повышающие коэффициенты за наличие спортивных званий и разрядов, наличие ученой степени в сфере фи</w:t>
      </w:r>
      <w:r>
        <w:t>зической культуры и спорта, ведомственных наград.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Рекомендовать государственным и муниципальным учреждениям физической культуры и спорта, имеющим в соответствии с законодательством право использовать в своих наименованиях слова "олимпийский", "</w:t>
      </w:r>
      <w:proofErr w:type="spellStart"/>
      <w:r>
        <w:t>паралимпийск</w:t>
      </w:r>
      <w:r>
        <w:t>ий</w:t>
      </w:r>
      <w:proofErr w:type="spellEnd"/>
      <w:r>
        <w:t>", "</w:t>
      </w:r>
      <w:proofErr w:type="spellStart"/>
      <w:r>
        <w:t>сурдлимпийский</w:t>
      </w:r>
      <w:proofErr w:type="spellEnd"/>
      <w:r>
        <w:t>" или образованные на их основе слова и словосочетания, устанавливать стимулирующие выплаты к ставке заработной платы, окладу (должностному окладу) в размере 15 процентов.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Работникам государственных и муниципальных учреждений физической</w:t>
      </w:r>
      <w:r>
        <w:t xml:space="preserve"> культуры и спорта, связанных с работой с инвалидами и лицами с ограниченными возможностями здоровья, рекомендуется устанавливать стимулирующие выплаты к ставке заработной платы, окладу (должностному окладу) в размере 20 процентов.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Рекомендуется устанавлив</w:t>
      </w:r>
      <w:r>
        <w:t>ать тренерам, осуществляющим спортивную подготовку, стимулирующие выплаты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</w:t>
      </w:r>
      <w:r>
        <w:t>готовки по видам спорта.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При установлении стимулирующих выплат учитывать требования по соответствию интенсивности физической и психической нагрузки возрастным психофизиологическим параметрам спортсменов, установленные в федеральных стандартах спортивной по</w:t>
      </w:r>
      <w:r>
        <w:t>дготовки по видам спорта.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Тренерам, осуществляющим спортивную подготовку, рекомендуется устанавливать стимулирующие выплаты за переход спортсмена на более высокий этап спортивной подготовки, в том числе в иную организацию, осуществляющую подготовку спортив</w:t>
      </w:r>
      <w:r>
        <w:t>ного резерва для спортивных сборных команд Российской Федерации.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Тренерам и иным специалистам рекомендуется устанавливать стимулирующие выплаты по результатам прохождения независимой оценки квалификации и получения соответствующего свидетельства.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К ставкам</w:t>
      </w:r>
      <w:r>
        <w:t xml:space="preserve"> заработной платы, окладам (должностным окладам) тренеров и иных специалистов в области физической культуры и спорта рекомендуется применять повышающие коэффициенты и (или) повышения за наличие квалификационной категории.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К окладам (должностным окладам) ра</w:t>
      </w:r>
      <w:r>
        <w:t>ботников государственных и муниципальных учреждений физической культуры и спорта рекомендуется применять виды выплат стимулирующего характера за интенсивность и высокие результаты работы, качество выполняемых работ, стаж непрерывной работы, выслугу лет.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К </w:t>
      </w:r>
      <w:r>
        <w:t>ставкам заработной платы тренеров этапа начальной подготовки (НП) и тренировочного этапа (ТЭ) рекомендуется устанавливать стимулирующую выплату за сохранность контингента, сохранение здоровья лиц, проходящих спортивную подготовку.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 xml:space="preserve">Тренерам, осуществляющим </w:t>
      </w:r>
      <w:r>
        <w:t>спортивную подготовку на начальном и тренировочном этапах, при первичном трудоустройстве по профильной специальности в организации, осуществляющие спортивную подготовку, в течение первых 4 лет рекомендуется устанавливать стимулирующие выплаты к ставке зара</w:t>
      </w:r>
      <w:r>
        <w:t>ботной платы в размере до 50 процентов.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Тренеру при трудоустройстве в физкультурно-спортивную организацию, где он проходил спортивную подготовку в качестве спортсмена на этапах спортивной подготовки, рекомендуется устанавливать стимулирующую выплату к став</w:t>
      </w:r>
      <w:r>
        <w:t>ке заработной платы.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Тренерам, осуществляющим наставничество над тренерами, при первичном трудоустройстве по профильной специальности в организации, осуществляющие спортивную подготовку, рекомендуется устанавливать стимулирующие выплаты к ставке заработной</w:t>
      </w:r>
      <w:r>
        <w:t xml:space="preserve"> платы.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Рекомендовать государственным и муниципальным учреждениям физической культуры и спорта устанавливать работникам, реализующим экспериментальные и инновационные проекты в сфере физической культуры и спорта, стимулирующие выплаты к ставке заработной п</w:t>
      </w:r>
      <w:r>
        <w:t>латы, окладу (должностному окладу).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Органы исполнительной власти субъектов Российской Федерации и местного самоуправления, руководители государственных (муниципальных) учреждений физической культуры и спорта вправе предусматривать стимулирующие выплаты для</w:t>
      </w:r>
      <w:r>
        <w:t xml:space="preserve"> тренеров организаций, осуществляющих спортивную подготовку, расположенных в сельской местности.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Тренерам и иным специалистам учреждений физической культуры и спорта, участвующим в реализации Всероссийского физкультурно-спортивного комплекса "</w:t>
      </w:r>
      <w:r>
        <w:t>Готов к труду и обороне" (ГТО) в рабочее время и освобожденным от основной работы на период проведения ГТО, рекомендовать устанавливать стимулирующие выплаты к ставке заработной платы, окладу (должностному окладу).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Тренеры и иные специалисты, ранее участво</w:t>
      </w:r>
      <w:r>
        <w:t>вавшие не менее 2 лет в подготовке спортсмена, достигшего высоких результатов в официальных спортивных соревнованиях не ниже уровня спортивной сборной команды субъекта Российской Федерации, имеют право на стимулирующую выплату в течение не менее 4 лет с мо</w:t>
      </w:r>
      <w:r>
        <w:t xml:space="preserve">мента достижения спортсменом результатов, а также на дополнительное поощрение, в том числе за счет </w:t>
      </w:r>
      <w:proofErr w:type="spellStart"/>
      <w:r>
        <w:t>грантовых</w:t>
      </w:r>
      <w:proofErr w:type="spellEnd"/>
      <w:r>
        <w:t xml:space="preserve"> программ, реализуемых федеральными органами</w:t>
      </w:r>
      <w:proofErr w:type="gramEnd"/>
      <w:r>
        <w:t xml:space="preserve"> исполнительной власти и органами исполнительной власти субъектов Российской Федерации при достижении сп</w:t>
      </w:r>
      <w:r>
        <w:t xml:space="preserve">ортсменом результата на Олимпийских, </w:t>
      </w:r>
      <w:proofErr w:type="spellStart"/>
      <w:r>
        <w:t>Паралимпийских</w:t>
      </w:r>
      <w:proofErr w:type="spellEnd"/>
      <w:r>
        <w:t xml:space="preserve">, </w:t>
      </w:r>
      <w:proofErr w:type="spellStart"/>
      <w:r>
        <w:t>Сурдлимпийских</w:t>
      </w:r>
      <w:proofErr w:type="spellEnd"/>
      <w:r>
        <w:t xml:space="preserve"> играх.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 xml:space="preserve">Вправе устанавливать единовременную стимулирующую выплату тренерам, осуществляющим или осуществлявшим спортивную подготовку спортсмена, в связи с заключением спортсменом договора </w:t>
      </w:r>
      <w:r>
        <w:lastRenderedPageBreak/>
        <w:t>(п</w:t>
      </w:r>
      <w:r>
        <w:t>рофессионального контракта) с профессиональным спортивным клубом и участием в профессиональных спортивных соревнованиях.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Рекомендуется формировать в годовом фонде оплаты труда учреждения средства на стимулирующие выплаты работникам в сфере физической культ</w:t>
      </w:r>
      <w:r>
        <w:t>уры и спорта за результативное участие в подготовке спортсмена высокого класса, за переход спортсмена на более высокий этап спортивной подготовки, в том числе в иную организацию, осуществляющую подготовку спортивного резерва для спортивных сборных команд Р</w:t>
      </w:r>
      <w:r>
        <w:t>оссийской Федерации, интенсивность и высокие результаты работы и достижения.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При бригадном методе работы установление заработной платы рекомендуется осуществлять по коэффициенту трудового участия каждого конкретного специалиста с учетом конкретного объема,</w:t>
      </w:r>
      <w:r>
        <w:t xml:space="preserve"> сложности и специфики работы.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Title0"/>
        <w:jc w:val="center"/>
        <w:outlineLvl w:val="0"/>
      </w:pPr>
      <w:r>
        <w:t>XIII. Особенности формирования систем оплаты труда</w:t>
      </w:r>
    </w:p>
    <w:p w:rsidR="009543CF" w:rsidRDefault="009D7DBB">
      <w:pPr>
        <w:pStyle w:val="ConsPlusTitle0"/>
        <w:jc w:val="center"/>
      </w:pPr>
      <w:r>
        <w:t>работников государственных учреждений ветеринарии</w:t>
      </w:r>
    </w:p>
    <w:p w:rsidR="009543CF" w:rsidRDefault="009543CF">
      <w:pPr>
        <w:pStyle w:val="ConsPlusNormal0"/>
        <w:jc w:val="center"/>
      </w:pPr>
    </w:p>
    <w:p w:rsidR="009543CF" w:rsidRDefault="009D7DBB">
      <w:pPr>
        <w:pStyle w:val="ConsPlusNormal0"/>
        <w:ind w:firstLine="540"/>
        <w:jc w:val="both"/>
      </w:pPr>
      <w:r>
        <w:t>40. Федеральным органам исполнительной власти, органам государственной власти субъектов Российской Федерации, руководителя</w:t>
      </w:r>
      <w:r>
        <w:t>м государственных учреждений ветеринарии при формировании систем оплаты труда работников необходимо учитывать следующее: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а) не допускать снижения уровня заработной платы работников государственных учреждений ветеринарии, достигнутого в 2022 году;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б) в целя</w:t>
      </w:r>
      <w:r>
        <w:t>х сохранения и развития кадрового потенциала, повышения престижности и привлекательности работы в государственных учреждениях ветеринарии, обеспечения стабильности рабочих мест, при принятии нормативных правовых актов, регулирующих условия оплаты труда раб</w:t>
      </w:r>
      <w:r>
        <w:t>отников государственных учреждений ветеринарии, рекомендуется обеспечить долю выплат по окладам (должностным окладам) в структуре заработной платы не ниже 60 процентов (без учета выплат компенсационного характера);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в) выплаты стимулирующего характера реком</w:t>
      </w:r>
      <w:r>
        <w:t>ендуется производить за достижение конкретных результатов деятельности работников (по итогам календарного периода, а также за выполнение важных и особо важных заданий) на основе объективных критериев с учетом специфики и условий осуществления профессиональ</w:t>
      </w:r>
      <w:r>
        <w:t>ной деятельности с отражением их в нормативных правовых актах субъектов Российской Федерации, локальных нормативных актах государственных учреждений ветеринарии, коллективных и трудовых договорах (дополнительных соглашениях к</w:t>
      </w:r>
      <w:proofErr w:type="gramEnd"/>
      <w:r>
        <w:t xml:space="preserve"> трудовым договорам) с работник</w:t>
      </w:r>
      <w:r>
        <w:t>ами учреждений;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г) денежные выплаты стимулирующего характера могут производиться заведующим ветеринарным участком, заведующим ветеринарным пунктом, главным ветеринарным врачам, ведущим ветеринарным врачам, ветеринарным врачам, ветеринарным врачам 1 категор</w:t>
      </w:r>
      <w:r>
        <w:t>ии, ветеринарным врачам 2 категории, ветеринарным врачам-</w:t>
      </w:r>
      <w:proofErr w:type="spellStart"/>
      <w:r>
        <w:t>эпизоотологам</w:t>
      </w:r>
      <w:proofErr w:type="spellEnd"/>
      <w:r>
        <w:t xml:space="preserve">, ветеринарным врачам-бактериологам, ветеринарным врачам-микробиологам, ветеринарным врачам-вирусологам, </w:t>
      </w:r>
      <w:proofErr w:type="spellStart"/>
      <w:r>
        <w:t>ихтиопатологам</w:t>
      </w:r>
      <w:proofErr w:type="spellEnd"/>
      <w:r>
        <w:t>, ветеринарным врачам-биохимикам, ветеринарным врачам-патологоанато</w:t>
      </w:r>
      <w:r>
        <w:t>мам, ветеринарным фельдшерам, ветеринарным санитарам, ветеринарно-санитарным врачам за оказанную помощь при ликвидации очагов особо опасных болезней животных,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общих для человека и животных и иным работникам (рабочим), непосредственно участвующи</w:t>
      </w:r>
      <w:r>
        <w:t>м в оказании помощи при ликвидации очагов особо опасных болезней животных, в том числе общих для человека и животных;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д) ветеринарным работникам при осуществлении трудовой деятельности вне стационарных пунктов (проведение противоэпизоотических мероприятий,</w:t>
      </w:r>
      <w:r>
        <w:t xml:space="preserve"> лечение животных в хозяйствующем субъекте, приютах) и (или) с использованием высокотехнологического лабораторного или ветеринарного оборудования) рекомендуется устанавливать повышенную оплату труда в размере, определенном коллективным договором и (или) ло</w:t>
      </w:r>
      <w:r>
        <w:t>кальными нормативными актами учреждения;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е) прочие выплаты, имеющие постоянный характер и не влияющие на качество и результат выполняемых работ (кроме выплат компенсационного характера) рекомендуется включать в оклад (должностной оклад);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ж) увеличение фонд</w:t>
      </w:r>
      <w:r>
        <w:t>ов оплаты труда работников, в том числе при проведении индексации заработной платы работников преимущественно направлять на увеличение размеров окладов (должностных окладов);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lastRenderedPageBreak/>
        <w:t>з) повышать оплату труда работников государственных учреждений ветеринарии за сче</w:t>
      </w:r>
      <w:r>
        <w:t xml:space="preserve">т всех источников финансирования в рамках реализации Отраслевого </w:t>
      </w:r>
      <w:hyperlink r:id="rId157" w:tooltip="&quot;Отраслевое соглашение по агропромышленному комплексу Российской Федерации на 2021 - 2023 годы&quot; (утв. Союзом работодателей &quot;Общероссийское агропромышленное объединение работодателей &quot;Агропромышленный союз России&quot;, Ассоциацией крестьянских (фермерских) хозяйств">
        <w:r>
          <w:rPr>
            <w:color w:val="0000FF"/>
          </w:rPr>
          <w:t>соглашения</w:t>
        </w:r>
      </w:hyperlink>
      <w:r>
        <w:t xml:space="preserve"> по агропромышленному </w:t>
      </w:r>
      <w:r>
        <w:t>комплексу Российской Федерации на 2021 - 2023 годы для поэтапного достижения уровня оплаты труда не ниже размера среднемесячной заработной платы работников по субъекту Российской Федерации;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и) осуществлять формирование штатных расписаний государственных уч</w:t>
      </w:r>
      <w:r>
        <w:t xml:space="preserve">реждений ветеринарии с учетом наименований профессий, должностей, которые предусмотрены профессиональными квалификационными </w:t>
      </w:r>
      <w:hyperlink r:id="rId158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<w:r>
          <w:rPr>
            <w:color w:val="0000FF"/>
          </w:rPr>
          <w:t>группами</w:t>
        </w:r>
      </w:hyperlink>
      <w:r>
        <w:t xml:space="preserve"> должностей работников сельского хозяйства, утвержденных приказом Министерства здравоохранения и социального развити</w:t>
      </w:r>
      <w:r>
        <w:t xml:space="preserve">я Российской Федерации от 17 июля 2008 г. N 339н, </w:t>
      </w:r>
      <w:hyperlink r:id="rId15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</w:t>
      </w:r>
      <w:r>
        <w:t>развития Российской Федерации от 29 мая 2008 г. N 247-н "Об утверждении профессиональных квалификационных групп общеотраслевых должностей</w:t>
      </w:r>
      <w:proofErr w:type="gramEnd"/>
      <w:r>
        <w:t xml:space="preserve"> руководителей, специалистов и служащих", </w:t>
      </w:r>
      <w:hyperlink r:id="rId160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29 мая 2008 г. N 248-н "Об утверждении профессиональных квалификационных групп общеотраслевых профессий рабочих";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к) системы</w:t>
      </w:r>
      <w:r>
        <w:t xml:space="preserve">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</w:t>
      </w:r>
      <w:r>
        <w:t>вания, устанавливаются работодателями в коллективных договорах, соглашениях, локальных нормативных актах с учетом мнения выборного профсоюзного органа работников учреждения;</w:t>
      </w:r>
      <w:proofErr w:type="gramEnd"/>
    </w:p>
    <w:p w:rsidR="009543CF" w:rsidRDefault="009D7DBB">
      <w:pPr>
        <w:pStyle w:val="ConsPlusNormal0"/>
        <w:spacing w:before="200"/>
        <w:ind w:firstLine="540"/>
        <w:jc w:val="both"/>
      </w:pPr>
      <w:r>
        <w:t>л) размеры выплат компенсационного характера не могут быть ниже размеров, установл</w:t>
      </w:r>
      <w:r>
        <w:t>енных трудовым законодательством и иными нормативными правовыми актами Российской Федерации, содержащими нормы трудового права;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м) в целях закрепления квалифицированных кадров ветеринарных специалистов в государственных учреждениях ветеринарии рекомендуетс</w:t>
      </w:r>
      <w:r>
        <w:t>я установить стимулирующую надбавку за стаж непрерывной работы (выслугу лет) в государственных учреждениях ветеринарии в процентах к должностному окладу: 5% - при выслуге от 1 до 3 лет; 10% - при выслуге от 3 до 5 лет; 15% - при выслуге от 5 до 10 лет;</w:t>
      </w:r>
      <w:proofErr w:type="gramEnd"/>
      <w:r>
        <w:t xml:space="preserve"> 20%</w:t>
      </w:r>
      <w:r>
        <w:t xml:space="preserve"> - при выслуге от 10 до 15 лет; 30% - при выслуге от 15 лет и более;</w:t>
      </w:r>
    </w:p>
    <w:p w:rsidR="009543CF" w:rsidRDefault="009D7DBB">
      <w:pPr>
        <w:pStyle w:val="ConsPlusNormal0"/>
        <w:spacing w:before="200"/>
        <w:ind w:firstLine="540"/>
        <w:jc w:val="both"/>
      </w:pPr>
      <w:r>
        <w:t>н) предусмотреть единовременную выплату выпускникам образовательных организаций, трудоустроившимся в государственные учреждения ветеринарии;</w:t>
      </w:r>
    </w:p>
    <w:p w:rsidR="009543CF" w:rsidRDefault="009D7DBB">
      <w:pPr>
        <w:pStyle w:val="ConsPlusNormal0"/>
        <w:spacing w:before="200"/>
        <w:ind w:firstLine="540"/>
        <w:jc w:val="both"/>
      </w:pPr>
      <w:proofErr w:type="gramStart"/>
      <w:r>
        <w:t>о) производить выплату процентной надбавки к з</w:t>
      </w:r>
      <w:r>
        <w:t xml:space="preserve">аработной плате молодежи в полном размере с первого дня работы в районах Крайнего Севера и приравненных к ним местностях, если они прожили в указанных районах и местностях не менее пяти лет, в соответствии с Отраслевым </w:t>
      </w:r>
      <w:hyperlink r:id="rId161" w:tooltip="&quot;Отраслевое соглашение по агропромышленному комплексу Российской Федерации на 2021 - 2023 годы&quot; (утв. Союзом работодателей &quot;Общероссийское агропромышленное объединение работодателей &quot;Агропромышленный союз России&quot;, Ассоциацией крестьянских (фермерских) хозяйств">
        <w:r>
          <w:rPr>
            <w:color w:val="0000FF"/>
          </w:rPr>
          <w:t>соглашением</w:t>
        </w:r>
      </w:hyperlink>
      <w:r>
        <w:t xml:space="preserve"> по агропромышленному комплексу Российской Федерации на 2021 - 2023 годы.</w:t>
      </w:r>
      <w:proofErr w:type="gramEnd"/>
    </w:p>
    <w:p w:rsidR="009543CF" w:rsidRDefault="009543CF">
      <w:pPr>
        <w:pStyle w:val="ConsPlusNormal0"/>
        <w:ind w:firstLine="540"/>
        <w:jc w:val="both"/>
      </w:pPr>
    </w:p>
    <w:p w:rsidR="009543CF" w:rsidRDefault="009543CF">
      <w:pPr>
        <w:pStyle w:val="ConsPlusNormal0"/>
        <w:jc w:val="both"/>
      </w:pPr>
    </w:p>
    <w:p w:rsidR="009543CF" w:rsidRDefault="009543C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43CF">
      <w:headerReference w:type="default" r:id="rId162"/>
      <w:footerReference w:type="default" r:id="rId163"/>
      <w:headerReference w:type="first" r:id="rId164"/>
      <w:footerReference w:type="first" r:id="rId16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DBB" w:rsidRDefault="009D7DBB">
      <w:r>
        <w:separator/>
      </w:r>
    </w:p>
  </w:endnote>
  <w:endnote w:type="continuationSeparator" w:id="0">
    <w:p w:rsidR="009D7DBB" w:rsidRDefault="009D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3CF" w:rsidRDefault="009543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543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543CF" w:rsidRDefault="009D7DB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543CF" w:rsidRDefault="009D7DB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543CF" w:rsidRDefault="009D7DB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16C8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16C8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9543CF" w:rsidRDefault="009D7DB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3CF" w:rsidRDefault="009543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543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543CF" w:rsidRDefault="009D7DB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543CF" w:rsidRDefault="009D7DB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543CF" w:rsidRDefault="009D7DB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316C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316C8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9543CF" w:rsidRDefault="009D7DB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DBB" w:rsidRDefault="009D7DBB">
      <w:r>
        <w:separator/>
      </w:r>
    </w:p>
  </w:footnote>
  <w:footnote w:type="continuationSeparator" w:id="0">
    <w:p w:rsidR="009D7DBB" w:rsidRDefault="009D7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3CF" w:rsidRDefault="009543C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6C8" w:rsidRDefault="009316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43CF"/>
    <w:rsid w:val="009316C8"/>
    <w:rsid w:val="009543CF"/>
    <w:rsid w:val="009D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9316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6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16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16C8"/>
  </w:style>
  <w:style w:type="paragraph" w:styleId="a7">
    <w:name w:val="footer"/>
    <w:basedOn w:val="a"/>
    <w:link w:val="a8"/>
    <w:uiPriority w:val="99"/>
    <w:unhideWhenUsed/>
    <w:rsid w:val="009316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1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C7A505BEBE5E9EBA388BFE45BFBEA1E0531E5D4D651D93E28B64FDBE315D6ADAE29D2603947BDED2ACFED71A5CAG1H" TargetMode="External"/><Relationship Id="rId117" Type="http://schemas.openxmlformats.org/officeDocument/2006/relationships/hyperlink" Target="consultantplus://offline/ref=5F13C9B1A0A0464A78C03727EA940933877BA09E6AEA28A1B603872A54C5E64FA13D4BCE81EA8F6BB5893CCA107970C52818DEAA94592BE1D5G8H" TargetMode="External"/><Relationship Id="rId21" Type="http://schemas.openxmlformats.org/officeDocument/2006/relationships/hyperlink" Target="consultantplus://offline/ref=DC7A505BEBE5E9EBA388BFE45BFBEA1E0234ECD5DA52D93E28B64FDBE315D6ADBC298A6C3B40AAED2DDABB20E3F718397BF00670BBE7C397C0GCH" TargetMode="External"/><Relationship Id="rId42" Type="http://schemas.openxmlformats.org/officeDocument/2006/relationships/hyperlink" Target="consultantplus://offline/ref=DC7A505BEBE5E9EBA388BFE45BFBEA1E0737ECD4DA56D93E28B64FDBE315D6ADAE29D2603947BDED2ACFED71A5CAG1H" TargetMode="External"/><Relationship Id="rId47" Type="http://schemas.openxmlformats.org/officeDocument/2006/relationships/hyperlink" Target="consultantplus://offline/ref=DC7A505BEBE5E9EBA388BFE45BFBEA1E043DE1D1DF55D93E28B64FDBE315D6ADAE29D2603947BDED2ACFED71A5CAG1H" TargetMode="External"/><Relationship Id="rId63" Type="http://schemas.openxmlformats.org/officeDocument/2006/relationships/hyperlink" Target="consultantplus://offline/ref=DC7A505BEBE5E9EBA388BFE45BFBEA1E0530E7D6DD51D93E28B64FDBE315D6ADAE29D2603947BDED2ACFED71A5CAG1H" TargetMode="External"/><Relationship Id="rId68" Type="http://schemas.openxmlformats.org/officeDocument/2006/relationships/hyperlink" Target="consultantplus://offline/ref=DC7A505BEBE5E9EBA388BFE45BFBEA1E0531E5D4D651D93E28B64FDBE315D6ADAE29D2603947BDED2ACFED71A5CAG1H" TargetMode="External"/><Relationship Id="rId84" Type="http://schemas.openxmlformats.org/officeDocument/2006/relationships/hyperlink" Target="consultantplus://offline/ref=DC7A505BEBE5E9EBA388BFE45BFBEA1E0731ECD4DD50D93E28B64FDBE315D6ADBC298A6C3B40A3EC29DABB20E3F718397BF00670BBE7C397C0GCH" TargetMode="External"/><Relationship Id="rId89" Type="http://schemas.openxmlformats.org/officeDocument/2006/relationships/hyperlink" Target="consultantplus://offline/ref=5F13C9B1A0A0464A78C03727EA940933857CA59B6EEA28A1B603872A54C5E64FB33D13C283ED916FB49C6A9B56D2GFH" TargetMode="External"/><Relationship Id="rId112" Type="http://schemas.openxmlformats.org/officeDocument/2006/relationships/hyperlink" Target="consultantplus://offline/ref=5F13C9B1A0A0464A78C03727EA940933877BA09E6AEA28A1B603872A54C5E64FA13D4BCE81EA8F6CB5893CCA107970C52818DEAA94592BE1D5G8H" TargetMode="External"/><Relationship Id="rId133" Type="http://schemas.openxmlformats.org/officeDocument/2006/relationships/hyperlink" Target="consultantplus://offline/ref=5F13C9B1A0A0464A78C03727EA9409338770A69F68EB28A1B603872A54C5E64FA13D4BCE81EA8E6FB5893CCA107970C52818DEAA94592BE1D5G8H" TargetMode="External"/><Relationship Id="rId138" Type="http://schemas.openxmlformats.org/officeDocument/2006/relationships/hyperlink" Target="consultantplus://offline/ref=5F13C9B1A0A0464A78C03727EA9409338570AD9663E128A1B603872A54C5E64FA13D4BCE81EA8F6AB2893CCA107970C52818DEAA94592BE1D5G8H" TargetMode="External"/><Relationship Id="rId154" Type="http://schemas.openxmlformats.org/officeDocument/2006/relationships/hyperlink" Target="consultantplus://offline/ref=5F13C9B1A0A0464A78C03727EA940933807AA49D6CE928A1B603872A54C5E64FA13D4BCE81EA8F6EB4893CCA107970C52818DEAA94592BE1D5G8H" TargetMode="External"/><Relationship Id="rId159" Type="http://schemas.openxmlformats.org/officeDocument/2006/relationships/hyperlink" Target="consultantplus://offline/ref=5F13C9B1A0A0464A78C03727EA9409338C7DA4996EE375ABBE5A8B2853CAB94AA62C4BCD86F48F6CA9806899D5G7H" TargetMode="External"/><Relationship Id="rId16" Type="http://schemas.openxmlformats.org/officeDocument/2006/relationships/hyperlink" Target="consultantplus://offline/ref=DC7A505BEBE5E9EBA388BFE45BFBEA1E0531E5D4D651D93E28B64FDBE315D6ADAE29D2603947BDED2ACFED71A5CAG1H" TargetMode="External"/><Relationship Id="rId107" Type="http://schemas.openxmlformats.org/officeDocument/2006/relationships/hyperlink" Target="consultantplus://offline/ref=5F13C9B1A0A0464A78C03727EA940933877BA09E6AEA28A1B603872A54C5E64FA13D4BCE81EA8F6EB5893CCA107970C52818DEAA94592BE1D5G8H" TargetMode="External"/><Relationship Id="rId11" Type="http://schemas.openxmlformats.org/officeDocument/2006/relationships/hyperlink" Target="consultantplus://offline/ref=DC7A505BEBE5E9EBA388BFE45BFBEA1E043DE2D2D5048E3C79E341DEEB458CBDAA60856A2540A0F32BD1EDC7G2H" TargetMode="External"/><Relationship Id="rId32" Type="http://schemas.openxmlformats.org/officeDocument/2006/relationships/hyperlink" Target="consultantplus://offline/ref=DC7A505BEBE5E9EBA388BFE45BFBEA1E0734EDDFD853D93E28B64FDBE315D6ADAE29D2603947BDED2ACFED71A5CAG1H" TargetMode="External"/><Relationship Id="rId37" Type="http://schemas.openxmlformats.org/officeDocument/2006/relationships/hyperlink" Target="consultantplus://offline/ref=DC7A505BEBE5E9EBA388BFE45BFBEA1E053DEDD2DD5AD93E28B64FDBE315D6ADAE29D2603947BDED2ACFED71A5CAG1H" TargetMode="External"/><Relationship Id="rId53" Type="http://schemas.openxmlformats.org/officeDocument/2006/relationships/hyperlink" Target="consultantplus://offline/ref=DC7A505BEBE5E9EBA388BFE45BFBEA1E0537E7D4DA52D93E28B64FDBE315D6ADAE29D2603947BDED2ACFED71A5CAG1H" TargetMode="External"/><Relationship Id="rId58" Type="http://schemas.openxmlformats.org/officeDocument/2006/relationships/hyperlink" Target="consultantplus://offline/ref=DC7A505BEBE5E9EBA388BFE45BFBEA1E0531E5D4D651D93E28B64FDBE315D6ADAE29D2603947BDED2ACFED71A5CAG1H" TargetMode="External"/><Relationship Id="rId74" Type="http://schemas.openxmlformats.org/officeDocument/2006/relationships/hyperlink" Target="consultantplus://offline/ref=DC7A505BEBE5E9EBA388BFE45BFBEA1E0535E4D4DC54D93E28B64FDBE315D6ADAE29D2603947BDED2ACFED71A5CAG1H" TargetMode="External"/><Relationship Id="rId79" Type="http://schemas.openxmlformats.org/officeDocument/2006/relationships/hyperlink" Target="consultantplus://offline/ref=DC7A505BEBE5E9EBA388BFE45BFBEA1E0733E6D4D750D93E28B64FDBE315D6ADBC298A6C3B40A3ED20DABB20E3F718397BF00670BBE7C397C0GCH" TargetMode="External"/><Relationship Id="rId102" Type="http://schemas.openxmlformats.org/officeDocument/2006/relationships/hyperlink" Target="consultantplus://offline/ref=5F13C9B1A0A0464A78C03727EA9409338078A29869EC28A1B603872A54C5E64FB33D13C283ED916FB49C6A9B56D2GFH" TargetMode="External"/><Relationship Id="rId123" Type="http://schemas.openxmlformats.org/officeDocument/2006/relationships/hyperlink" Target="consultantplus://offline/ref=5F13C9B1A0A0464A78C03727EA940933877BA09E6AEA28A1B603872A54C5E64FA13D4BCE81EA8F68B4893CCA107970C52818DEAA94592BE1D5G8H" TargetMode="External"/><Relationship Id="rId128" Type="http://schemas.openxmlformats.org/officeDocument/2006/relationships/hyperlink" Target="consultantplus://offline/ref=5F13C9B1A0A0464A78C03727EA940933877BA09E6AEA28A1B603872A54C5E64FA13D4BCE81EA8E6FB2893CCA107970C52818DEAA94592BE1D5G8H" TargetMode="External"/><Relationship Id="rId144" Type="http://schemas.openxmlformats.org/officeDocument/2006/relationships/hyperlink" Target="consultantplus://offline/ref=5F13C9B1A0A0464A78C03727EA940933877FA69762ED28A1B603872A54C5E64FA13D4BCE81EA8F6FBE893CCA107970C52818DEAA94592BE1D5G8H" TargetMode="External"/><Relationship Id="rId149" Type="http://schemas.openxmlformats.org/officeDocument/2006/relationships/hyperlink" Target="consultantplus://offline/ref=5F13C9B1A0A0464A78C03727EA940933877CA79D62EE28A1B603872A54C5E64FB33D13C283ED916FB49C6A9B56D2GFH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5F13C9B1A0A0464A78C03727EA940933857FAC9E6EEF28A1B603872A54C5E64FB33D13C283ED916FB49C6A9B56D2GFH" TargetMode="External"/><Relationship Id="rId95" Type="http://schemas.openxmlformats.org/officeDocument/2006/relationships/hyperlink" Target="consultantplus://offline/ref=5F13C9B1A0A0464A78C03727EA9409338671AD9D6DE928A1B603872A54C5E64FA13D4BCE81EA8F6FBF893CCA107970C52818DEAA94592BE1D5G8H" TargetMode="External"/><Relationship Id="rId160" Type="http://schemas.openxmlformats.org/officeDocument/2006/relationships/hyperlink" Target="consultantplus://offline/ref=5F13C9B1A0A0464A78C03727EA9409338370A0986AE375ABBE5A8B2853CAB94AA62C4BCD86F48F6CA9806899D5G7H" TargetMode="External"/><Relationship Id="rId165" Type="http://schemas.openxmlformats.org/officeDocument/2006/relationships/footer" Target="footer2.xml"/><Relationship Id="rId22" Type="http://schemas.openxmlformats.org/officeDocument/2006/relationships/hyperlink" Target="consultantplus://offline/ref=DC7A505BEBE5E9EBA388BFE45BFBEA1E0730E4DFD759843420EF43D9E41A89A8BB388A6F3C5EA3EE37D3EF73CAG4H" TargetMode="External"/><Relationship Id="rId27" Type="http://schemas.openxmlformats.org/officeDocument/2006/relationships/hyperlink" Target="consultantplus://offline/ref=DC7A505BEBE5E9EBA388BFE45BFBEA1E043CE4D6DF56D93E28B64FDBE315D6ADAE29D2603947BDED2ACFED71A5CAG1H" TargetMode="External"/><Relationship Id="rId43" Type="http://schemas.openxmlformats.org/officeDocument/2006/relationships/hyperlink" Target="consultantplus://offline/ref=DC7A505BEBE5E9EBA388BFE45BFBEA1E0736E5D2DF54D93E28B64FDBE315D6ADAE29D2603947BDED2ACFED71A5CAG1H" TargetMode="External"/><Relationship Id="rId48" Type="http://schemas.openxmlformats.org/officeDocument/2006/relationships/hyperlink" Target="consultantplus://offline/ref=DC7A505BEBE5E9EBA388BFE45BFBEA1E0535E4D4DC54D93E28B64FDBE315D6ADAE29D2603947BDED2ACFED71A5CAG1H" TargetMode="External"/><Relationship Id="rId64" Type="http://schemas.openxmlformats.org/officeDocument/2006/relationships/hyperlink" Target="consultantplus://offline/ref=DC7A505BEBE5E9EBA388BFE45BFBEA1E0534E3D3DE57D93E28B64FDBE315D6ADBC298A6C3B40A3E421DABB20E3F718397BF00670BBE7C397C0GCH" TargetMode="External"/><Relationship Id="rId69" Type="http://schemas.openxmlformats.org/officeDocument/2006/relationships/hyperlink" Target="consultantplus://offline/ref=DC7A505BEBE5E9EBA388BFE45BFBEA1E043DE1D1DF55D93E28B64FDBE315D6ADAE29D2603947BDED2ACFED71A5CAG1H" TargetMode="External"/><Relationship Id="rId113" Type="http://schemas.openxmlformats.org/officeDocument/2006/relationships/hyperlink" Target="consultantplus://offline/ref=5F13C9B1A0A0464A78C03727EA940933877BA09E6AEA28A1B603872A54C5E64FA13D4BCE81EA8F6BB4893CCA107970C52818DEAA94592BE1D5G8H" TargetMode="External"/><Relationship Id="rId118" Type="http://schemas.openxmlformats.org/officeDocument/2006/relationships/hyperlink" Target="consultantplus://offline/ref=5F13C9B1A0A0464A78C03727EA940933877BA09E6AEA28A1B603872A54C5E64FA13D4BCE81EA8F6BB3893CCA107970C52818DEAA94592BE1D5G8H" TargetMode="External"/><Relationship Id="rId134" Type="http://schemas.openxmlformats.org/officeDocument/2006/relationships/hyperlink" Target="consultantplus://offline/ref=5F13C9B1A0A0464A78C03727EA9409338770A69F68EB28A1B603872A54C5E64FA13D4BCE81EA8E6EB4893CCA107970C52818DEAA94592BE1D5G8H" TargetMode="External"/><Relationship Id="rId139" Type="http://schemas.openxmlformats.org/officeDocument/2006/relationships/hyperlink" Target="consultantplus://offline/ref=5F13C9B1A0A0464A78C03727EA940933807AAC966CED28A1B603872A54C5E64FA13D4BCE81EA8D6FB5893CCA107970C52818DEAA94592BE1D5G8H" TargetMode="External"/><Relationship Id="rId80" Type="http://schemas.openxmlformats.org/officeDocument/2006/relationships/hyperlink" Target="consultantplus://offline/ref=DC7A505BEBE5E9EBA388BFE45BFBEA1E0234ECD5DA52D93E28B64FDBE315D6ADAE29D2603947BDED2ACFED71A5CAG1H" TargetMode="External"/><Relationship Id="rId85" Type="http://schemas.openxmlformats.org/officeDocument/2006/relationships/hyperlink" Target="consultantplus://offline/ref=DC7A505BEBE5E9EBA388BFE45BFBEA1E0731ECDFDE53D93E28B64FDBE315D6ADBC298A6C3B40A3EC2ADABB20E3F718397BF00670BBE7C397C0GCH" TargetMode="External"/><Relationship Id="rId150" Type="http://schemas.openxmlformats.org/officeDocument/2006/relationships/hyperlink" Target="consultantplus://offline/ref=5F13C9B1A0A0464A78C03727EA940933877CA79D62EE28A1B603872A54C5E64FA13D4BCE81EA8F6CB1893CCA107970C52818DEAA94592BE1D5G8H" TargetMode="External"/><Relationship Id="rId155" Type="http://schemas.openxmlformats.org/officeDocument/2006/relationships/hyperlink" Target="consultantplus://offline/ref=5F13C9B1A0A0464A78C03727EA9409338770AD9E69E828A1B603872A54C5E64FB33D13C283ED916FB49C6A9B56D2GFH" TargetMode="External"/><Relationship Id="rId12" Type="http://schemas.openxmlformats.org/officeDocument/2006/relationships/hyperlink" Target="consultantplus://offline/ref=DC7A505BEBE5E9EBA388BFE45BFBEA1E0234ECD5DA52D93E28B64FDBE315D6ADBC298A6C3B40ABEA2DDABB20E3F718397BF00670BBE7C397C0GCH" TargetMode="External"/><Relationship Id="rId17" Type="http://schemas.openxmlformats.org/officeDocument/2006/relationships/hyperlink" Target="consultantplus://offline/ref=DC7A505BEBE5E9EBA388BFE45BFBEA1E043DE1D1DF55D93E28B64FDBE315D6ADAE29D2603947BDED2ACFED71A5CAG1H" TargetMode="External"/><Relationship Id="rId33" Type="http://schemas.openxmlformats.org/officeDocument/2006/relationships/hyperlink" Target="consultantplus://offline/ref=DC7A505BEBE5E9EBA388BFE45BFBEA1E0430E3D5DE55D93E28B64FDBE315D6ADAE29D2603947BDED2ACFED71A5CAG1H" TargetMode="External"/><Relationship Id="rId38" Type="http://schemas.openxmlformats.org/officeDocument/2006/relationships/hyperlink" Target="consultantplus://offline/ref=DC7A505BEBE5E9EBA388BFE45BFBEA1E0F37ECD7D959843420EF43D9E41A89A8BB388A6F3C5EA3EE37D3EF73CAG4H" TargetMode="External"/><Relationship Id="rId59" Type="http://schemas.openxmlformats.org/officeDocument/2006/relationships/hyperlink" Target="consultantplus://offline/ref=DC7A505BEBE5E9EBA388BFE45BFBEA1E043DE1D1DF55D93E28B64FDBE315D6ADAE29D2603947BDED2ACFED71A5CAG1H" TargetMode="External"/><Relationship Id="rId103" Type="http://schemas.openxmlformats.org/officeDocument/2006/relationships/hyperlink" Target="consultantplus://offline/ref=5F13C9B1A0A0464A78C03727EA9409338771A79963ED28A1B603872A54C5E64FA13D4BCE81EA8F6EB4893CCA107970C52818DEAA94592BE1D5G8H" TargetMode="External"/><Relationship Id="rId108" Type="http://schemas.openxmlformats.org/officeDocument/2006/relationships/hyperlink" Target="consultantplus://offline/ref=5F13C9B1A0A0464A78C03727EA940933877BA09E6AEA28A1B603872A54C5E64FA13D4BCE81EA8F6CB5893CCA107970C52818DEAA94592BE1D5G8H" TargetMode="External"/><Relationship Id="rId124" Type="http://schemas.openxmlformats.org/officeDocument/2006/relationships/hyperlink" Target="consultantplus://offline/ref=5F13C9B1A0A0464A78C03727EA940933877BA09E6AEA28A1B603872A54C5E64FA13D4BCE81EA8F69B2893CCA107970C52818DEAA94592BE1D5G8H" TargetMode="External"/><Relationship Id="rId129" Type="http://schemas.openxmlformats.org/officeDocument/2006/relationships/hyperlink" Target="consultantplus://offline/ref=5F13C9B1A0A0464A78C03727EA9409338078A29869EC28A1B603872A54C5E64FA13D4BCE81EA8D6BB0893CCA107970C52818DEAA94592BE1D5G8H" TargetMode="External"/><Relationship Id="rId54" Type="http://schemas.openxmlformats.org/officeDocument/2006/relationships/hyperlink" Target="consultantplus://offline/ref=DC7A505BEBE5E9EBA388BFE45BFBEA1E0531E5D4D651D93E28B64FDBE315D6ADAE29D2603947BDED2ACFED71A5CAG1H" TargetMode="External"/><Relationship Id="rId70" Type="http://schemas.openxmlformats.org/officeDocument/2006/relationships/hyperlink" Target="consultantplus://offline/ref=DC7A505BEBE5E9EBA388BFE45BFBEA1E0535E4D4DC54D93E28B64FDBE315D6ADAE29D2603947BDED2ACFED71A5CAG1H" TargetMode="External"/><Relationship Id="rId75" Type="http://schemas.openxmlformats.org/officeDocument/2006/relationships/hyperlink" Target="consultantplus://offline/ref=DC7A505BEBE5E9EBA388BFE45BFBEA1E0537E7D4DA52D93E28B64FDBE315D6ADAE29D2603947BDED2ACFED71A5CAG1H" TargetMode="External"/><Relationship Id="rId91" Type="http://schemas.openxmlformats.org/officeDocument/2006/relationships/hyperlink" Target="consultantplus://offline/ref=5F13C9B1A0A0464A78C03727EA9409338078AC9D6EE828A1B603872A54C5E64FB33D13C283ED916FB49C6A9B56D2GFH" TargetMode="External"/><Relationship Id="rId96" Type="http://schemas.openxmlformats.org/officeDocument/2006/relationships/hyperlink" Target="consultantplus://offline/ref=5F13C9B1A0A0464A78C03727EA940933877CA69D6CEF28A1B603872A54C5E64FA13D4BCE81EA8F6EB6893CCA107970C52818DEAA94592BE1D5G8H" TargetMode="External"/><Relationship Id="rId140" Type="http://schemas.openxmlformats.org/officeDocument/2006/relationships/hyperlink" Target="consultantplus://offline/ref=5F13C9B1A0A0464A78C03727EA940933857BAC9C6EEC28A1B603872A54C5E64FB33D13C283ED916FB49C6A9B56D2GFH" TargetMode="External"/><Relationship Id="rId145" Type="http://schemas.openxmlformats.org/officeDocument/2006/relationships/hyperlink" Target="consultantplus://offline/ref=5F13C9B1A0A0464A78C03727EA940933877CAD9F68EE28A1B603872A54C5E64FB33D13C283ED916FB49C6A9B56D2GFH" TargetMode="External"/><Relationship Id="rId161" Type="http://schemas.openxmlformats.org/officeDocument/2006/relationships/hyperlink" Target="consultantplus://offline/ref=5F13C9B1A0A0464A78C03727EA9409338770AD9E68EF28A1B603872A54C5E64FB33D13C283ED916FB49C6A9B56D2GFH" TargetMode="Externa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DC7A505BEBE5E9EBA388BFE45BFBEA1E0537E7D4DA52D93E28B64FDBE315D6ADAE29D2603947BDED2ACFED71A5CAG1H" TargetMode="External"/><Relationship Id="rId23" Type="http://schemas.openxmlformats.org/officeDocument/2006/relationships/hyperlink" Target="consultantplus://offline/ref=DC7A505BEBE5E9EBA388BFE45BFBEA1E043DE1D1DF55D93E28B64FDBE315D6ADAE29D2603947BDED2ACFED71A5CAG1H" TargetMode="External"/><Relationship Id="rId28" Type="http://schemas.openxmlformats.org/officeDocument/2006/relationships/hyperlink" Target="consultantplus://offline/ref=DC7A505BEBE5E9EBA388BFE45BFBEA1E043DE1D1DF55D93E28B64FDBE315D6ADAE29D2603947BDED2ACFED71A5CAG1H" TargetMode="External"/><Relationship Id="rId36" Type="http://schemas.openxmlformats.org/officeDocument/2006/relationships/hyperlink" Target="consultantplus://offline/ref=DC7A505BEBE5E9EBA388BFE45BFBEA1E0236E0DFDA56D93E28B64FDBE315D6ADAE29D2603947BDED2ACFED71A5CAG1H" TargetMode="External"/><Relationship Id="rId49" Type="http://schemas.openxmlformats.org/officeDocument/2006/relationships/hyperlink" Target="consultantplus://offline/ref=DC7A505BEBE5E9EBA388BFE45BFBEA1E0537E7D4DA52D93E28B64FDBE315D6ADAE29D2603947BDED2ACFED71A5CAG1H" TargetMode="External"/><Relationship Id="rId57" Type="http://schemas.openxmlformats.org/officeDocument/2006/relationships/hyperlink" Target="consultantplus://offline/ref=DC7A505BEBE5E9EBA388BFE45BFBEA1E0537E7D4DA52D93E28B64FDBE315D6ADAE29D2603947BDED2ACFED71A5CAG1H" TargetMode="External"/><Relationship Id="rId106" Type="http://schemas.openxmlformats.org/officeDocument/2006/relationships/hyperlink" Target="consultantplus://offline/ref=5F13C9B1A0A0464A78C03727EA9409338078A29869EC28A1B603872A54C5E64FA13D4BCE81EA8F6FB4893CCA107970C52818DEAA94592BE1D5G8H" TargetMode="External"/><Relationship Id="rId114" Type="http://schemas.openxmlformats.org/officeDocument/2006/relationships/hyperlink" Target="consultantplus://offline/ref=5F13C9B1A0A0464A78C03727EA940933877BA09E6AEA28A1B603872A54C5E64FA13D4BCE81EA8F6CB5893CCA107970C52818DEAA94592BE1D5G8H" TargetMode="External"/><Relationship Id="rId119" Type="http://schemas.openxmlformats.org/officeDocument/2006/relationships/hyperlink" Target="consultantplus://offline/ref=5F13C9B1A0A0464A78C03727EA940933877BA09E6AEA28A1B603872A54C5E64FA13D4BCE81EA8F6AB5893CCA107970C52818DEAA94592BE1D5G8H" TargetMode="External"/><Relationship Id="rId127" Type="http://schemas.openxmlformats.org/officeDocument/2006/relationships/hyperlink" Target="consultantplus://offline/ref=5F13C9B1A0A0464A78C03727EA940933877BA09E6AEA28A1B603872A54C5E64FA13D4BCE81EA8E6EBF893CCA107970C52818DEAA94592BE1D5G8H" TargetMode="External"/><Relationship Id="rId10" Type="http://schemas.openxmlformats.org/officeDocument/2006/relationships/hyperlink" Target="consultantplus://offline/ref=DC7A505BEBE5E9EBA388BFE45BFBEA1E0234ECD5DA52D93E28B64FDBE315D6ADBC298A6C3B42A6E52DDABB20E3F718397BF00670BBE7C397C0GCH" TargetMode="External"/><Relationship Id="rId31" Type="http://schemas.openxmlformats.org/officeDocument/2006/relationships/hyperlink" Target="consultantplus://offline/ref=DC7A505BEBE5E9EBA388BFE45BFBEA1E0531E5D4D651D93E28B64FDBE315D6ADAE29D2603947BDED2ACFED71A5CAG1H" TargetMode="External"/><Relationship Id="rId44" Type="http://schemas.openxmlformats.org/officeDocument/2006/relationships/hyperlink" Target="consultantplus://offline/ref=DC7A505BEBE5E9EBA388BFE45BFBEA1E043DE7D0DB5AD93E28B64FDBE315D6ADAE29D2603947BDED2ACFED71A5CAG1H" TargetMode="External"/><Relationship Id="rId52" Type="http://schemas.openxmlformats.org/officeDocument/2006/relationships/hyperlink" Target="consultantplus://offline/ref=DC7A505BEBE5E9EBA388BFE45BFBEA1E0535E4D4DC54D93E28B64FDBE315D6ADAE29D2603947BDED2ACFED71A5CAG1H" TargetMode="External"/><Relationship Id="rId60" Type="http://schemas.openxmlformats.org/officeDocument/2006/relationships/hyperlink" Target="consultantplus://offline/ref=DC7A505BEBE5E9EBA388BFE45BFBEA1E0535E4D4DC54D93E28B64FDBE315D6ADAE29D2603947BDED2ACFED71A5CAG1H" TargetMode="External"/><Relationship Id="rId65" Type="http://schemas.openxmlformats.org/officeDocument/2006/relationships/hyperlink" Target="consultantplus://offline/ref=DC7A505BEBE5E9EBA388BFE45BFBEA1E043DE1D1DF55D93E28B64FDBE315D6ADAE29D2603947BDED2ACFED71A5CAG1H" TargetMode="External"/><Relationship Id="rId73" Type="http://schemas.openxmlformats.org/officeDocument/2006/relationships/hyperlink" Target="consultantplus://offline/ref=DC7A505BEBE5E9EBA388BFE45BFBEA1E043DE1D1DF55D93E28B64FDBE315D6ADAE29D2603947BDED2ACFED71A5CAG1H" TargetMode="External"/><Relationship Id="rId78" Type="http://schemas.openxmlformats.org/officeDocument/2006/relationships/hyperlink" Target="consultantplus://offline/ref=DC7A505BEBE5E9EBA388BFE45BFBEA1E073DE3D5DA52D93E28B64FDBE315D6ADBC298A6C3B40A1EE2EDABB20E3F718397BF00670BBE7C397C0GCH" TargetMode="External"/><Relationship Id="rId81" Type="http://schemas.openxmlformats.org/officeDocument/2006/relationships/hyperlink" Target="consultantplus://offline/ref=DC7A505BEBE5E9EBA388BFE45BFBEA1E0534E4D7DE57D93E28B64FDBE315D6ADBC298A6C3B40A3EC29DABB20E3F718397BF00670BBE7C397C0GCH" TargetMode="External"/><Relationship Id="rId86" Type="http://schemas.openxmlformats.org/officeDocument/2006/relationships/hyperlink" Target="consultantplus://offline/ref=5F13C9B1A0A0464A78C03727EA940933857CA5996EE128A1B603872A54C5E64FA13D4BCE81EA8F6FBF893CCA107970C52818DEAA94592BE1D5G8H" TargetMode="External"/><Relationship Id="rId94" Type="http://schemas.openxmlformats.org/officeDocument/2006/relationships/hyperlink" Target="consultantplus://offline/ref=5F13C9B1A0A0464A78C03727EA940933857FA69C63EA28A1B603872A54C5E64FA13D4BCE81EA8F6FBE893CCA107970C52818DEAA94592BE1D5G8H" TargetMode="External"/><Relationship Id="rId99" Type="http://schemas.openxmlformats.org/officeDocument/2006/relationships/hyperlink" Target="consultantplus://offline/ref=5F13C9B1A0A0464A78C03727EA9409338770A19A6BEA28A1B603872A54C5E64FB33D13C283ED916FB49C6A9B56D2GFH" TargetMode="External"/><Relationship Id="rId101" Type="http://schemas.openxmlformats.org/officeDocument/2006/relationships/hyperlink" Target="consultantplus://offline/ref=5F13C9B1A0A0464A78C03727EA940933877EA39B68EE28A1B603872A54C5E64FB33D13C283ED916FB49C6A9B56D2GFH" TargetMode="External"/><Relationship Id="rId122" Type="http://schemas.openxmlformats.org/officeDocument/2006/relationships/hyperlink" Target="consultantplus://offline/ref=5F13C9B1A0A0464A78C03727EA9409338570AD9663E128A1B603872A54C5E64FA13D4BCE81EA8F6DB1893CCA107970C52818DEAA94592BE1D5G8H" TargetMode="External"/><Relationship Id="rId130" Type="http://schemas.openxmlformats.org/officeDocument/2006/relationships/hyperlink" Target="consultantplus://offline/ref=5F13C9B1A0A0464A78C03727EA940933877BA09E6AEA28A1B603872A54C5E64FA13D4BCE81EA8E6FB0893CCA107970C52818DEAA94592BE1D5G8H" TargetMode="External"/><Relationship Id="rId135" Type="http://schemas.openxmlformats.org/officeDocument/2006/relationships/hyperlink" Target="consultantplus://offline/ref=5F13C9B1A0A0464A78C03727EA9409338570AD9663E128A1B603872A54C5E64FA13D4BCE81EA8F68B5893CCA107970C52818DEAA94592BE1D5G8H" TargetMode="External"/><Relationship Id="rId143" Type="http://schemas.openxmlformats.org/officeDocument/2006/relationships/hyperlink" Target="consultantplus://offline/ref=5F13C9B1A0A0464A78C03727EA9409338078AC9D6EE828A1B603872A54C5E64FA13D4BCE83E38D64E3D32CCE592E7AD92F05C0AB8A59D2G8H" TargetMode="External"/><Relationship Id="rId148" Type="http://schemas.openxmlformats.org/officeDocument/2006/relationships/hyperlink" Target="consultantplus://offline/ref=5F13C9B1A0A0464A78C03727EA940933877FA59A6DE028A1B603872A54C5E64FB33D13C283ED916FB49C6A9B56D2GFH" TargetMode="External"/><Relationship Id="rId151" Type="http://schemas.openxmlformats.org/officeDocument/2006/relationships/hyperlink" Target="consultantplus://offline/ref=5F13C9B1A0A0464A78C03727EA940933857BAC9C6EEC28A1B603872A54C5E64FB33D13C283ED916FB49C6A9B56D2GFH" TargetMode="External"/><Relationship Id="rId156" Type="http://schemas.openxmlformats.org/officeDocument/2006/relationships/hyperlink" Target="consultantplus://offline/ref=5F13C9B1A0A0464A78C03727EA9409338078AC9D6EE828A1B603872A54C5E64FA13D4BCE83E38D64E3D32CCE592E7AD92F05C0AB8A59D2G8H" TargetMode="External"/><Relationship Id="rId16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DC7A505BEBE5E9EBA388BFE45BFBEA1E043DE1D1DF55D93E28B64FDBE315D6ADAE29D2603947BDED2ACFED71A5CAG1H" TargetMode="External"/><Relationship Id="rId18" Type="http://schemas.openxmlformats.org/officeDocument/2006/relationships/hyperlink" Target="consultantplus://offline/ref=DC7A505BEBE5E9EBA388BFE45BFBEA1E0535E4D4DC54D93E28B64FDBE315D6ADAE29D2603947BDED2ACFED71A5CAG1H" TargetMode="External"/><Relationship Id="rId39" Type="http://schemas.openxmlformats.org/officeDocument/2006/relationships/hyperlink" Target="consultantplus://offline/ref=DC7A505BEBE5E9EBA388BFE45BFBEA1E0F32E6D0D659843420EF43D9E41A89A8BB388A6F3C5EA3EE37D3EF73CAG4H" TargetMode="External"/><Relationship Id="rId109" Type="http://schemas.openxmlformats.org/officeDocument/2006/relationships/hyperlink" Target="consultantplus://offline/ref=5F13C9B1A0A0464A78C03727EA940933877BA09E6AEA28A1B603872A54C5E64FA13D4BCE81EA8F6BB4893CCA107970C52818DEAA94592BE1D5G8H" TargetMode="External"/><Relationship Id="rId34" Type="http://schemas.openxmlformats.org/officeDocument/2006/relationships/hyperlink" Target="consultantplus://offline/ref=DC7A505BEBE5E9EBA388BFE45BFBEA1E043DE1D1DF55D93E28B64FDBE315D6ADAE29D2603947BDED2ACFED71A5CAG1H" TargetMode="External"/><Relationship Id="rId50" Type="http://schemas.openxmlformats.org/officeDocument/2006/relationships/hyperlink" Target="consultantplus://offline/ref=DC7A505BEBE5E9EBA388BFE45BFBEA1E0531E5D4D651D93E28B64FDBE315D6ADAE29D2603947BDED2ACFED71A5CAG1H" TargetMode="External"/><Relationship Id="rId55" Type="http://schemas.openxmlformats.org/officeDocument/2006/relationships/hyperlink" Target="consultantplus://offline/ref=DC7A505BEBE5E9EBA388BFE45BFBEA1E043DE1D1DF55D93E28B64FDBE315D6ADAE29D2603947BDED2ACFED71A5CAG1H" TargetMode="External"/><Relationship Id="rId76" Type="http://schemas.openxmlformats.org/officeDocument/2006/relationships/hyperlink" Target="consultantplus://offline/ref=DC7A505BEBE5E9EBA388BFE45BFBEA1E0531E5D4D651D93E28B64FDBE315D6ADAE29D2603947BDED2ACFED71A5CAG1H" TargetMode="External"/><Relationship Id="rId97" Type="http://schemas.openxmlformats.org/officeDocument/2006/relationships/hyperlink" Target="consultantplus://offline/ref=5F13C9B1A0A0464A78C03727EA940933877CA29E62EF28A1B603872A54C5E64FB33D13C283ED916FB49C6A9B56D2GFH" TargetMode="External"/><Relationship Id="rId104" Type="http://schemas.openxmlformats.org/officeDocument/2006/relationships/hyperlink" Target="consultantplus://offline/ref=5F13C9B1A0A0464A78C03727EA9409338078A29869EC28A1B603872A54C5E64FA13D4BCE81EA8D6BB6893CCA107970C52818DEAA94592BE1D5G8H" TargetMode="External"/><Relationship Id="rId120" Type="http://schemas.openxmlformats.org/officeDocument/2006/relationships/hyperlink" Target="consultantplus://offline/ref=5F13C9B1A0A0464A78C03727EA940933877BA09E6AEA28A1B603872A54C5E64FA13D4BCE81EA8F6BB3893CCA107970C52818DEAA94592BE1D5G8H" TargetMode="External"/><Relationship Id="rId125" Type="http://schemas.openxmlformats.org/officeDocument/2006/relationships/hyperlink" Target="consultantplus://offline/ref=5F13C9B1A0A0464A78C03727EA940933877BA09E6AEA28A1B603872A54C5E64FA13D4BCE81EA8E6FB2893CCA107970C52818DEAA94592BE1D5G8H" TargetMode="External"/><Relationship Id="rId141" Type="http://schemas.openxmlformats.org/officeDocument/2006/relationships/hyperlink" Target="consultantplus://offline/ref=5F13C9B1A0A0464A78C03727EA940933877FA59B6EED28A1B603872A54C5E64FA13D4BCE8ABEDE2BE28F6A9C4A2C7ED92D06DCDAGAH" TargetMode="External"/><Relationship Id="rId146" Type="http://schemas.openxmlformats.org/officeDocument/2006/relationships/hyperlink" Target="consultantplus://offline/ref=5F13C9B1A0A0464A78C03727EA9409338079A0976DEA28A1B603872A54C5E64FB33D13C283ED916FB49C6A9B56D2GFH" TargetMode="External"/><Relationship Id="rId16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DC7A505BEBE5E9EBA388BFE45BFBEA1E0537E7D4DA52D93E28B64FDBE315D6ADAE29D2603947BDED2ACFED71A5CAG1H" TargetMode="External"/><Relationship Id="rId92" Type="http://schemas.openxmlformats.org/officeDocument/2006/relationships/hyperlink" Target="consultantplus://offline/ref=5F13C9B1A0A0464A78C03727EA9409338078AC9D6EE828A1B603872A54C5E64FB33D13C283ED916FB49C6A9B56D2GFH" TargetMode="External"/><Relationship Id="rId162" Type="http://schemas.openxmlformats.org/officeDocument/2006/relationships/header" Target="header1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C7A505BEBE5E9EBA388BFE45BFBEA1E0535E4D4DC54D93E28B64FDBE315D6ADAE29D2603947BDED2ACFED71A5CAG1H" TargetMode="External"/><Relationship Id="rId24" Type="http://schemas.openxmlformats.org/officeDocument/2006/relationships/hyperlink" Target="consultantplus://offline/ref=DC7A505BEBE5E9EBA388BFE45BFBEA1E0535E4D4DC54D93E28B64FDBE315D6ADAE29D2603947BDED2ACFED71A5CAG1H" TargetMode="External"/><Relationship Id="rId40" Type="http://schemas.openxmlformats.org/officeDocument/2006/relationships/hyperlink" Target="consultantplus://offline/ref=DC7A505BEBE5E9EBA388BFE45BFBEA1E0730E2D3DD54D93E28B64FDBE315D6ADBC298A6C3B40A3E82BDABB20E3F718397BF00670BBE7C397C0GCH" TargetMode="External"/><Relationship Id="rId45" Type="http://schemas.openxmlformats.org/officeDocument/2006/relationships/hyperlink" Target="consultantplus://offline/ref=DC7A505BEBE5E9EBA388BFE45BFBEA1E0530EDD7DC54D93E28B64FDBE315D6ADAE29D2603947BDED2ACFED71A5CAG1H" TargetMode="External"/><Relationship Id="rId66" Type="http://schemas.openxmlformats.org/officeDocument/2006/relationships/hyperlink" Target="consultantplus://offline/ref=DC7A505BEBE5E9EBA388BFE45BFBEA1E0535E4D4DC54D93E28B64FDBE315D6ADAE29D2603947BDED2ACFED71A5CAG1H" TargetMode="External"/><Relationship Id="rId87" Type="http://schemas.openxmlformats.org/officeDocument/2006/relationships/hyperlink" Target="consultantplus://offline/ref=5F13C9B1A0A0464A78C03727EA940933807AA7976BEE28A1B603872A54C5E64FB33D13C283ED916FB49C6A9B56D2GFH" TargetMode="External"/><Relationship Id="rId110" Type="http://schemas.openxmlformats.org/officeDocument/2006/relationships/hyperlink" Target="consultantplus://offline/ref=5F13C9B1A0A0464A78C03727EA940933877BA09E6AEA28A1B603872A54C5E64FA13D4BCE81EA8F69B6893CCA107970C52818DEAA94592BE1D5G8H" TargetMode="External"/><Relationship Id="rId115" Type="http://schemas.openxmlformats.org/officeDocument/2006/relationships/hyperlink" Target="consultantplus://offline/ref=5F13C9B1A0A0464A78C03727EA940933877BA09E6AEA28A1B603872A54C5E64FA13D4BCE81EA8F6BB4893CCA107970C52818DEAA94592BE1D5G8H" TargetMode="External"/><Relationship Id="rId131" Type="http://schemas.openxmlformats.org/officeDocument/2006/relationships/hyperlink" Target="consultantplus://offline/ref=5F13C9B1A0A0464A78C03727EA9409338078A29869EC28A1B603872A54C5E64FA13D4BCE81EA8D6BBE893CCA107970C52818DEAA94592BE1D5G8H" TargetMode="External"/><Relationship Id="rId136" Type="http://schemas.openxmlformats.org/officeDocument/2006/relationships/hyperlink" Target="consultantplus://offline/ref=5F13C9B1A0A0464A78C03727EA9409338570AD9663E128A1B603872A54C5E64FA13D4BCE81EA8F6AB1893CCA107970C52818DEAA94592BE1D5G8H" TargetMode="External"/><Relationship Id="rId157" Type="http://schemas.openxmlformats.org/officeDocument/2006/relationships/hyperlink" Target="consultantplus://offline/ref=5F13C9B1A0A0464A78C03727EA9409338770AD9E68EF28A1B603872A54C5E64FB33D13C283ED916FB49C6A9B56D2GFH" TargetMode="External"/><Relationship Id="rId61" Type="http://schemas.openxmlformats.org/officeDocument/2006/relationships/hyperlink" Target="consultantplus://offline/ref=DC7A505BEBE5E9EBA388BFE45BFBEA1E0537E7D4DA52D93E28B64FDBE315D6ADAE29D2603947BDED2ACFED71A5CAG1H" TargetMode="External"/><Relationship Id="rId82" Type="http://schemas.openxmlformats.org/officeDocument/2006/relationships/hyperlink" Target="consultantplus://offline/ref=DC7A505BEBE5E9EBA388BFE45BFBEA1E0234ECD5DA52D93E28B64FDBE315D6ADBC298A6C3B42A7EE2ADABB20E3F718397BF00670BBE7C397C0GCH" TargetMode="External"/><Relationship Id="rId152" Type="http://schemas.openxmlformats.org/officeDocument/2006/relationships/hyperlink" Target="consultantplus://offline/ref=5F13C9B1A0A0464A78C03727EA940933807AA59A62EE28A1B603872A54C5E64FB33D13C283ED916FB49C6A9B56D2GFH" TargetMode="External"/><Relationship Id="rId19" Type="http://schemas.openxmlformats.org/officeDocument/2006/relationships/hyperlink" Target="consultantplus://offline/ref=DC7A505BEBE5E9EBA388BFE45BFBEA1E0537E7D4DA52D93E28B64FDBE315D6ADAE29D2603947BDED2ACFED71A5CAG1H" TargetMode="External"/><Relationship Id="rId14" Type="http://schemas.openxmlformats.org/officeDocument/2006/relationships/hyperlink" Target="consultantplus://offline/ref=DC7A505BEBE5E9EBA388BFE45BFBEA1E0535E4D4DC54D93E28B64FDBE315D6ADAE29D2603947BDED2ACFED71A5CAG1H" TargetMode="External"/><Relationship Id="rId30" Type="http://schemas.openxmlformats.org/officeDocument/2006/relationships/hyperlink" Target="consultantplus://offline/ref=DC7A505BEBE5E9EBA388BFE45BFBEA1E0537E7D4DA52D93E28B64FDBE315D6ADAE29D2603947BDED2ACFED71A5CAG1H" TargetMode="External"/><Relationship Id="rId35" Type="http://schemas.openxmlformats.org/officeDocument/2006/relationships/hyperlink" Target="consultantplus://offline/ref=DC7A505BEBE5E9EBA388BFE45BFBEA1E043DE1D1DF55D93E28B64FDBE315D6ADAE29D2603947BDED2ACFED71A5CAG1H" TargetMode="External"/><Relationship Id="rId56" Type="http://schemas.openxmlformats.org/officeDocument/2006/relationships/hyperlink" Target="consultantplus://offline/ref=DC7A505BEBE5E9EBA388BFE45BFBEA1E0535E4D4DC54D93E28B64FDBE315D6ADAE29D2603947BDED2ACFED71A5CAG1H" TargetMode="External"/><Relationship Id="rId77" Type="http://schemas.openxmlformats.org/officeDocument/2006/relationships/hyperlink" Target="consultantplus://offline/ref=DC7A505BEBE5E9EBA388BFE45BFBEA1E043DE1D1DF55D93E28B64FDBE315D6ADAE29D2603947BDED2ACFED71A5CAG1H" TargetMode="External"/><Relationship Id="rId100" Type="http://schemas.openxmlformats.org/officeDocument/2006/relationships/hyperlink" Target="consultantplus://offline/ref=5F13C9B1A0A0464A78C03727EA9409338770A09E62E128A1B603872A54C5E64FB33D13C283ED916FB49C6A9B56D2GFH" TargetMode="External"/><Relationship Id="rId105" Type="http://schemas.openxmlformats.org/officeDocument/2006/relationships/hyperlink" Target="consultantplus://offline/ref=5F13C9B1A0A0464A78C03727EA9409338771A79963ED28A1B603872A54C5E64FA13D4BCE81EA8F6EB4893CCA107970C52818DEAA94592BE1D5G8H" TargetMode="External"/><Relationship Id="rId126" Type="http://schemas.openxmlformats.org/officeDocument/2006/relationships/hyperlink" Target="consultantplus://offline/ref=5F13C9B1A0A0464A78C03727EA940933877BA09E6AEA28A1B603872A54C5E64FA13D4BCE81EA8E6EB0893CCA107970C52818DEAA94592BE1D5G8H" TargetMode="External"/><Relationship Id="rId147" Type="http://schemas.openxmlformats.org/officeDocument/2006/relationships/hyperlink" Target="consultantplus://offline/ref=5F13C9B1A0A0464A78C03727EA940933877CAC996EEA28A1B603872A54C5E64FB33D13C283ED916FB49C6A9B56D2GFH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DC7A505BEBE5E9EBA388BFE45BFBEA1E043DE1D1DF55D93E28B64FDBE315D6ADAE29D2603947BDED2ACFED71A5CAG1H" TargetMode="External"/><Relationship Id="rId72" Type="http://schemas.openxmlformats.org/officeDocument/2006/relationships/hyperlink" Target="consultantplus://offline/ref=DC7A505BEBE5E9EBA388BFE45BFBEA1E0531E5D4D651D93E28B64FDBE315D6ADAE29D2603947BDED2ACFED71A5CAG1H" TargetMode="External"/><Relationship Id="rId93" Type="http://schemas.openxmlformats.org/officeDocument/2006/relationships/hyperlink" Target="consultantplus://offline/ref=5F13C9B1A0A0464A78C03727EA9409338571A39D6EE828A1B603872A54C5E64FA13D4BCE81EA8D6CB0893CCA107970C52818DEAA94592BE1D5G8H" TargetMode="External"/><Relationship Id="rId98" Type="http://schemas.openxmlformats.org/officeDocument/2006/relationships/hyperlink" Target="consultantplus://offline/ref=5F13C9B1A0A0464A78C03727EA940933877FA49669E928A1B603872A54C5E64FB33D13C283ED916FB49C6A9B56D2GFH" TargetMode="External"/><Relationship Id="rId121" Type="http://schemas.openxmlformats.org/officeDocument/2006/relationships/hyperlink" Target="consultantplus://offline/ref=5F13C9B1A0A0464A78C03727EA940933877BA09E6AEA28A1B603872A54C5E64FA13D4BCE81EA8F6AB5893CCA107970C52818DEAA94592BE1D5G8H" TargetMode="External"/><Relationship Id="rId142" Type="http://schemas.openxmlformats.org/officeDocument/2006/relationships/hyperlink" Target="consultantplus://offline/ref=5F13C9B1A0A0464A78C03727EA9409338779AD996AE928A1B603872A54C5E64FB33D13C283ED916FB49C6A9B56D2GFH" TargetMode="External"/><Relationship Id="rId163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DC7A505BEBE5E9EBA388BFE45BFBEA1E0537E7D4DA52D93E28B64FDBE315D6ADAE29D2603947BDED2ACFED71A5CAG1H" TargetMode="External"/><Relationship Id="rId46" Type="http://schemas.openxmlformats.org/officeDocument/2006/relationships/hyperlink" Target="consultantplus://offline/ref=DC7A505BEBE5E9EBA388BFE45BFBEA1E0530E2DEDC55D93E28B64FDBE315D6ADAE29D2603947BDED2ACFED71A5CAG1H" TargetMode="External"/><Relationship Id="rId67" Type="http://schemas.openxmlformats.org/officeDocument/2006/relationships/hyperlink" Target="consultantplus://offline/ref=DC7A505BEBE5E9EBA388BFE45BFBEA1E0537E7D4DA52D93E28B64FDBE315D6ADAE29D2603947BDED2ACFED71A5CAG1H" TargetMode="External"/><Relationship Id="rId116" Type="http://schemas.openxmlformats.org/officeDocument/2006/relationships/hyperlink" Target="consultantplus://offline/ref=5F13C9B1A0A0464A78C03727EA940933877BA09E6AEA28A1B603872A54C5E64FA13D4BCE81EA8F6CB5893CCA107970C52818DEAA94592BE1D5G8H" TargetMode="External"/><Relationship Id="rId137" Type="http://schemas.openxmlformats.org/officeDocument/2006/relationships/hyperlink" Target="consultantplus://offline/ref=5F13C9B1A0A0464A78C03727EA9409338570AD9663E128A1B603872A54C5E64FA13D4BCE81EA8F69B1893CCA107970C52818DEAA94592BE1D5G8H" TargetMode="External"/><Relationship Id="rId158" Type="http://schemas.openxmlformats.org/officeDocument/2006/relationships/hyperlink" Target="consultantplus://offline/ref=5F13C9B1A0A0464A78C03727EA9409338371AC9662E375ABBE5A8B2853CAB958A67447CF81EA8F66BCD639DF01217FC03106DDB7885B29DEG0H" TargetMode="External"/><Relationship Id="rId20" Type="http://schemas.openxmlformats.org/officeDocument/2006/relationships/hyperlink" Target="consultantplus://offline/ref=DC7A505BEBE5E9EBA388BFE45BFBEA1E0531E5D4D651D93E28B64FDBE315D6ADAE29D2603947BDED2ACFED71A5CAG1H" TargetMode="External"/><Relationship Id="rId41" Type="http://schemas.openxmlformats.org/officeDocument/2006/relationships/hyperlink" Target="consultantplus://offline/ref=DC7A505BEBE5E9EBA388BFE45BFBEA1E0234ECD5DA52D93E28B64FDBE315D6ADAE29D2603947BDED2ACFED71A5CAG1H" TargetMode="External"/><Relationship Id="rId62" Type="http://schemas.openxmlformats.org/officeDocument/2006/relationships/hyperlink" Target="consultantplus://offline/ref=DC7A505BEBE5E9EBA388BFE45BFBEA1E0531E5D4D651D93E28B64FDBE315D6ADAE29D2603947BDED2ACFED71A5CAG1H" TargetMode="External"/><Relationship Id="rId83" Type="http://schemas.openxmlformats.org/officeDocument/2006/relationships/hyperlink" Target="consultantplus://offline/ref=DC7A505BEBE5E9EBA388BFE45BFBEA1E0234ECD5DA52D93E28B64FDBE315D6ADAE29D2603947BDED2ACFED71A5CAG1H" TargetMode="External"/><Relationship Id="rId88" Type="http://schemas.openxmlformats.org/officeDocument/2006/relationships/hyperlink" Target="consultantplus://offline/ref=5F13C9B1A0A0464A78C03727EA9409338079A69E63EB28A1B603872A54C5E64FB33D13C283ED916FB49C6A9B56D2GFH" TargetMode="External"/><Relationship Id="rId111" Type="http://schemas.openxmlformats.org/officeDocument/2006/relationships/hyperlink" Target="consultantplus://offline/ref=5F13C9B1A0A0464A78C03727EA940933877BA09E6AEA28A1B603872A54C5E64FA13D4BCE81EA8F66BE893CCA107970C52818DEAA94592BE1D5G8H" TargetMode="External"/><Relationship Id="rId132" Type="http://schemas.openxmlformats.org/officeDocument/2006/relationships/hyperlink" Target="consultantplus://offline/ref=5F13C9B1A0A0464A78C03727EA940933877BA09E6AEA28A1B603872A54C5E64FA13D4BCE81EA8E6FB0893CCA107970C52818DEAA94592BE1D5G8H" TargetMode="External"/><Relationship Id="rId153" Type="http://schemas.openxmlformats.org/officeDocument/2006/relationships/hyperlink" Target="consultantplus://offline/ref=5F13C9B1A0A0464A78C03727EA9409338078AC9D6EE828A1B603872A54C5E64FA13D4BCD83E88A64E3D32CCE592E7AD92F05C0AB8A59D2G8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26937</Words>
  <Characters>153547</Characters>
  <Application>Microsoft Office Word</Application>
  <DocSecurity>0</DocSecurity>
  <Lines>1279</Lines>
  <Paragraphs>360</Paragraphs>
  <ScaleCrop>false</ScaleCrop>
  <Company>КонсультантПлюс Версия 4022.00.55</Company>
  <LinksUpToDate>false</LinksUpToDate>
  <CharactersWithSpaces>180124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2023 год"
(утв. решением Российской трехсторонней комиссии по регулированию социально-трудовых отношений от 23.12.2022, протокол N 11)</dc:title>
  <cp:lastModifiedBy>Скаридова В.В.</cp:lastModifiedBy>
  <cp:revision>2</cp:revision>
  <dcterms:created xsi:type="dcterms:W3CDTF">2023-03-27T07:06:00Z</dcterms:created>
  <dcterms:modified xsi:type="dcterms:W3CDTF">2023-03-28T09:31:00Z</dcterms:modified>
</cp:coreProperties>
</file>